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2262" w14:textId="77777777" w:rsidR="00AA5C16" w:rsidRPr="00B11BC9" w:rsidRDefault="00AA5C16" w:rsidP="00AA5C16">
      <w:pPr>
        <w:pStyle w:val="Cabealho"/>
        <w:tabs>
          <w:tab w:val="clear" w:pos="4419"/>
          <w:tab w:val="clear" w:pos="8838"/>
          <w:tab w:val="left" w:pos="993"/>
          <w:tab w:val="right" w:pos="9639"/>
        </w:tabs>
      </w:pPr>
      <w:r w:rsidRPr="00B11BC9">
        <w:t>TÍTULO</w:t>
      </w:r>
      <w:r w:rsidRPr="00B11BC9">
        <w:tab/>
        <w:t>: CRÉDITO RURAL</w:t>
      </w:r>
      <w:r w:rsidRPr="00B11BC9">
        <w:tab/>
      </w:r>
      <w:r w:rsidRPr="00B11BC9">
        <w:fldChar w:fldCharType="begin"/>
      </w:r>
      <w:r w:rsidRPr="00B11BC9">
        <w:instrText xml:space="preserve"> PAGE  \* MERGEFORMAT </w:instrText>
      </w:r>
      <w:r w:rsidRPr="00B11BC9">
        <w:fldChar w:fldCharType="separate"/>
      </w:r>
      <w:r w:rsidRPr="00B11BC9">
        <w:rPr>
          <w:noProof/>
        </w:rPr>
        <w:t>1</w:t>
      </w:r>
      <w:r w:rsidRPr="00B11BC9">
        <w:rPr>
          <w:noProof/>
        </w:rPr>
        <w:fldChar w:fldCharType="end"/>
      </w:r>
    </w:p>
    <w:p w14:paraId="7840F904" w14:textId="5FF425BA" w:rsidR="00AA5C16" w:rsidRPr="00B11BC9" w:rsidRDefault="00AA5C16" w:rsidP="00AA5C16">
      <w:pPr>
        <w:pStyle w:val="Cabealho"/>
        <w:tabs>
          <w:tab w:val="clear" w:pos="4419"/>
          <w:tab w:val="clear" w:pos="8838"/>
          <w:tab w:val="left" w:pos="993"/>
          <w:tab w:val="right" w:pos="9639"/>
        </w:tabs>
      </w:pPr>
      <w:r w:rsidRPr="00B11BC9">
        <w:t>CAPÍTULO</w:t>
      </w:r>
      <w:r w:rsidRPr="00B11BC9">
        <w:tab/>
        <w:t>: Programa de Garantia da Atividade Agropecuária (Proagro) - 1</w:t>
      </w:r>
      <w:r w:rsidR="005017CE" w:rsidRPr="00B11BC9">
        <w:t>2</w:t>
      </w:r>
    </w:p>
    <w:p w14:paraId="6F9E128D" w14:textId="4346E412" w:rsidR="00AA5C16" w:rsidRPr="00B11BC9" w:rsidRDefault="00AA5C16" w:rsidP="002643EA">
      <w:pPr>
        <w:pStyle w:val="Cabealho"/>
        <w:tabs>
          <w:tab w:val="clear" w:pos="4419"/>
          <w:tab w:val="clear" w:pos="8838"/>
          <w:tab w:val="left" w:pos="993"/>
          <w:tab w:val="right" w:pos="9639"/>
          <w:tab w:val="right" w:pos="9923"/>
        </w:tabs>
      </w:pPr>
      <w:r w:rsidRPr="00B11BC9">
        <w:t>SEÇÃO</w:t>
      </w:r>
      <w:r w:rsidRPr="00B11BC9">
        <w:tab/>
        <w:t xml:space="preserve">: Adicional </w:t>
      </w:r>
      <w:r w:rsidR="003873C5" w:rsidRPr="00B11BC9">
        <w:t>-</w:t>
      </w:r>
      <w:r w:rsidRPr="00B11BC9">
        <w:t xml:space="preserve"> 3</w:t>
      </w:r>
    </w:p>
    <w:p w14:paraId="1E3A8E0E" w14:textId="77777777" w:rsidR="00AA5C16" w:rsidRPr="00B11BC9" w:rsidRDefault="00AA5C16" w:rsidP="00AA5C16">
      <w:pPr>
        <w:pStyle w:val="Cabealho"/>
        <w:tabs>
          <w:tab w:val="clear" w:pos="4419"/>
          <w:tab w:val="clear" w:pos="8838"/>
          <w:tab w:val="left" w:pos="1134"/>
          <w:tab w:val="right" w:pos="9639"/>
        </w:tabs>
      </w:pPr>
      <w:r w:rsidRPr="00B11BC9">
        <w:t>_____________________________________________________________________________________________</w:t>
      </w:r>
    </w:p>
    <w:p w14:paraId="4768790A" w14:textId="77777777" w:rsidR="00AA5C16" w:rsidRPr="00B11BC9" w:rsidRDefault="00AA5C16" w:rsidP="00AA5C16">
      <w:pPr>
        <w:tabs>
          <w:tab w:val="right" w:pos="9923"/>
        </w:tabs>
        <w:ind w:right="-1"/>
        <w:jc w:val="both"/>
      </w:pPr>
    </w:p>
    <w:p w14:paraId="0C55A9B9" w14:textId="139FD190" w:rsidR="00F10B95" w:rsidRPr="00B11BC9" w:rsidRDefault="002643EA" w:rsidP="00F10B95">
      <w:pPr>
        <w:tabs>
          <w:tab w:val="right" w:pos="9923"/>
        </w:tabs>
        <w:ind w:left="284" w:right="-1" w:hanging="284"/>
        <w:jc w:val="both"/>
      </w:pPr>
      <w:r w:rsidRPr="00B11BC9">
        <w:t xml:space="preserve">1 - </w:t>
      </w:r>
      <w:r w:rsidR="00F10B95" w:rsidRPr="00B11BC9">
        <w:t>O beneficiário, ao aderir ao Programa de Garantia da Atividade Agropecuária (Proagro), obriga-se a pagar contribuição denominada adicional, incidente uma única vez sobre o valor total enquadrado, composto na forma do MCR 12-2-12.</w:t>
      </w:r>
      <w:r w:rsidR="009F179C" w:rsidRPr="00B11BC9">
        <w:t xml:space="preserve"> (Res CMN 4.902 </w:t>
      </w:r>
      <w:proofErr w:type="spellStart"/>
      <w:r w:rsidR="009F179C" w:rsidRPr="00B11BC9">
        <w:t>art</w:t>
      </w:r>
      <w:proofErr w:type="spellEnd"/>
      <w:r w:rsidR="009F179C" w:rsidRPr="00B11BC9">
        <w:t xml:space="preserve"> 1º)</w:t>
      </w:r>
      <w:r w:rsidR="00F10B95" w:rsidRPr="00B11BC9">
        <w:t xml:space="preserve"> </w:t>
      </w:r>
    </w:p>
    <w:p w14:paraId="78AC1D20" w14:textId="266B0BB2" w:rsidR="00D94EDB" w:rsidRPr="00B11BC9" w:rsidRDefault="00F10B95" w:rsidP="00D94EDB">
      <w:pPr>
        <w:tabs>
          <w:tab w:val="right" w:pos="9923"/>
        </w:tabs>
        <w:spacing w:before="120"/>
        <w:ind w:left="284" w:right="-1" w:hanging="284"/>
        <w:jc w:val="both"/>
      </w:pPr>
      <w:r w:rsidRPr="00B11BC9">
        <w:t xml:space="preserve">2 - </w:t>
      </w:r>
      <w:r w:rsidR="00D94EDB" w:rsidRPr="00B11BC9">
        <w:t>Aplicam-se, no período de 1º</w:t>
      </w:r>
      <w:r w:rsidR="00DA1A99" w:rsidRPr="00B11BC9">
        <w:t>/7/</w:t>
      </w:r>
      <w:r w:rsidR="00D94EDB" w:rsidRPr="00B11BC9">
        <w:t>2022 a 30</w:t>
      </w:r>
      <w:r w:rsidR="00DA1A99" w:rsidRPr="00B11BC9">
        <w:t>/6/</w:t>
      </w:r>
      <w:r w:rsidR="00D94EDB" w:rsidRPr="00B11BC9">
        <w:t xml:space="preserve">2023, as alíquotas básicas do adicional para enquadramento de empreendimentos no Proagro apresentadas na Tabela 1 da Seção 10 deste Capítulo. (Res CMN 5.027 </w:t>
      </w:r>
      <w:proofErr w:type="spellStart"/>
      <w:r w:rsidR="00D94EDB" w:rsidRPr="00B11BC9">
        <w:t>art</w:t>
      </w:r>
      <w:proofErr w:type="spellEnd"/>
      <w:r w:rsidR="00D94EDB" w:rsidRPr="00B11BC9">
        <w:t xml:space="preserve"> 1º</w:t>
      </w:r>
      <w:r w:rsidR="00E5519A" w:rsidRPr="00B11BC9">
        <w:t xml:space="preserve"> e 3º</w:t>
      </w:r>
      <w:r w:rsidR="00D94EDB" w:rsidRPr="00B11BC9">
        <w:t>)</w:t>
      </w:r>
    </w:p>
    <w:p w14:paraId="7DE65DBE" w14:textId="19D89930" w:rsidR="00D94EDB" w:rsidRPr="00B11BC9" w:rsidRDefault="00D94EDB" w:rsidP="00D94EDB">
      <w:pPr>
        <w:tabs>
          <w:tab w:val="right" w:pos="9923"/>
        </w:tabs>
        <w:spacing w:before="120"/>
        <w:ind w:left="284" w:right="-1" w:hanging="284"/>
        <w:jc w:val="both"/>
      </w:pPr>
      <w:r w:rsidRPr="00B11BC9">
        <w:t>3 - Aplicam-se, a partir de 1º</w:t>
      </w:r>
      <w:r w:rsidR="00DA1A99" w:rsidRPr="00B11BC9">
        <w:t>/7/</w:t>
      </w:r>
      <w:r w:rsidRPr="00B11BC9">
        <w:t>2023, as alíquotas básicas do adicional para enquadramento de empreendimentos no Proagro apresentadas na Tabela 2 da Seção 10 deste Capítulo.</w:t>
      </w:r>
      <w:r w:rsidR="00E5519A" w:rsidRPr="00B11BC9">
        <w:t xml:space="preserve"> (Res CMN 5.027 </w:t>
      </w:r>
      <w:proofErr w:type="spellStart"/>
      <w:r w:rsidR="00E5519A" w:rsidRPr="00B11BC9">
        <w:t>art</w:t>
      </w:r>
      <w:proofErr w:type="spellEnd"/>
      <w:r w:rsidR="00E5519A" w:rsidRPr="00B11BC9">
        <w:t xml:space="preserve"> 1º)</w:t>
      </w:r>
    </w:p>
    <w:p w14:paraId="09A72B74" w14:textId="58DF8BF4" w:rsidR="00D94EDB" w:rsidRPr="00B11BC9" w:rsidRDefault="00D94EDB" w:rsidP="00D94EDB">
      <w:pPr>
        <w:tabs>
          <w:tab w:val="right" w:pos="9923"/>
        </w:tabs>
        <w:spacing w:before="120"/>
        <w:ind w:left="284" w:right="-1" w:hanging="284"/>
        <w:jc w:val="both"/>
      </w:pPr>
      <w:r w:rsidRPr="00B11BC9">
        <w:t>4 - Aplicam-se, no período de 1º</w:t>
      </w:r>
      <w:r w:rsidR="00DA1A99" w:rsidRPr="00B11BC9">
        <w:t>/7/2</w:t>
      </w:r>
      <w:r w:rsidRPr="00B11BC9">
        <w:t>022 a 30</w:t>
      </w:r>
      <w:r w:rsidR="00DA1A99" w:rsidRPr="00B11BC9">
        <w:t>/6/</w:t>
      </w:r>
      <w:r w:rsidRPr="00B11BC9">
        <w:t>2023, as alíquotas básicas do adicional para enquadramento de empreendimentos no Proagro Mais apresentadas na Tabela 3 da Seção 10 deste Capítulo.</w:t>
      </w:r>
      <w:r w:rsidR="00E5519A" w:rsidRPr="00B11BC9">
        <w:t xml:space="preserve"> (Res CMN 5.027 </w:t>
      </w:r>
      <w:proofErr w:type="spellStart"/>
      <w:r w:rsidR="00E5519A" w:rsidRPr="00B11BC9">
        <w:t>art</w:t>
      </w:r>
      <w:proofErr w:type="spellEnd"/>
      <w:r w:rsidR="00E5519A" w:rsidRPr="00B11BC9">
        <w:t xml:space="preserve"> 1º e 3º)</w:t>
      </w:r>
    </w:p>
    <w:p w14:paraId="65562975" w14:textId="163119D3" w:rsidR="00F10B95" w:rsidRPr="000D0061" w:rsidRDefault="00D94EDB" w:rsidP="00D94EDB">
      <w:pPr>
        <w:tabs>
          <w:tab w:val="right" w:pos="9923"/>
        </w:tabs>
        <w:spacing w:before="120"/>
        <w:ind w:left="284" w:right="-1" w:hanging="284"/>
        <w:jc w:val="both"/>
      </w:pPr>
      <w:r w:rsidRPr="00B11BC9">
        <w:t>5 - Aplicam-se, a partir de 1º</w:t>
      </w:r>
      <w:r w:rsidR="00DA1A99" w:rsidRPr="00B11BC9">
        <w:t>/7/</w:t>
      </w:r>
      <w:r w:rsidRPr="00B11BC9">
        <w:t xml:space="preserve">2023, as alíquotas básicas do adicional para enquadramento de empreendimentos no </w:t>
      </w:r>
      <w:r w:rsidRPr="000D0061">
        <w:t>Proagro Mais apresentadas na Tabela 4 da Seção 10 deste Capítulo</w:t>
      </w:r>
      <w:r w:rsidR="00F10B95" w:rsidRPr="000D0061">
        <w:t xml:space="preserve">. </w:t>
      </w:r>
      <w:r w:rsidR="009F179C" w:rsidRPr="000D0061">
        <w:t xml:space="preserve">(Res CMN </w:t>
      </w:r>
      <w:r w:rsidR="00E5519A" w:rsidRPr="000D0061">
        <w:t>5.027</w:t>
      </w:r>
      <w:r w:rsidR="009F179C" w:rsidRPr="000D0061">
        <w:t xml:space="preserve"> </w:t>
      </w:r>
      <w:proofErr w:type="spellStart"/>
      <w:r w:rsidR="009F179C" w:rsidRPr="000D0061">
        <w:t>art</w:t>
      </w:r>
      <w:proofErr w:type="spellEnd"/>
      <w:r w:rsidR="009F179C" w:rsidRPr="000D0061">
        <w:t xml:space="preserve"> 1º)</w:t>
      </w:r>
    </w:p>
    <w:p w14:paraId="2CD61910" w14:textId="2DE7506E" w:rsidR="000769D6" w:rsidRPr="000D0061" w:rsidRDefault="000769D6" w:rsidP="000769D6">
      <w:pPr>
        <w:tabs>
          <w:tab w:val="right" w:pos="9923"/>
        </w:tabs>
        <w:spacing w:before="120"/>
        <w:ind w:left="284" w:right="-1" w:hanging="284"/>
        <w:jc w:val="both"/>
      </w:pPr>
      <w:r w:rsidRPr="000D0061">
        <w:t xml:space="preserve">5-A - Em caso de empreendimento compatível com mais de uma alíquota entre as dispostas em uma mesma tabela da Seção 10 deste Capítulo, aplica-se a menor. (Res CMN 5.040 </w:t>
      </w:r>
      <w:proofErr w:type="spellStart"/>
      <w:r w:rsidRPr="000D0061">
        <w:t>art</w:t>
      </w:r>
      <w:proofErr w:type="spellEnd"/>
      <w:r w:rsidRPr="000D0061">
        <w:t xml:space="preserve"> 1º)</w:t>
      </w:r>
      <w:r w:rsidRPr="000D0061">
        <w:tab/>
        <w:t>(*)</w:t>
      </w:r>
    </w:p>
    <w:p w14:paraId="74B882C6" w14:textId="2CB25177" w:rsidR="000769D6" w:rsidRPr="000D0061" w:rsidRDefault="000769D6" w:rsidP="000769D6">
      <w:pPr>
        <w:tabs>
          <w:tab w:val="right" w:pos="9923"/>
        </w:tabs>
        <w:spacing w:before="120"/>
        <w:ind w:left="284" w:right="-1" w:hanging="284"/>
        <w:jc w:val="both"/>
      </w:pPr>
      <w:r w:rsidRPr="000D0061">
        <w:t xml:space="preserve">5-B - A alíquota do adicional para o empreendimento enquadrado como atividade não financiada é de 10%. (Res CMN 5.040 </w:t>
      </w:r>
      <w:proofErr w:type="spellStart"/>
      <w:r w:rsidRPr="000D0061">
        <w:t>art</w:t>
      </w:r>
      <w:proofErr w:type="spellEnd"/>
      <w:r w:rsidRPr="000D0061">
        <w:t xml:space="preserve"> 1º)</w:t>
      </w:r>
      <w:r w:rsidRPr="000D0061">
        <w:tab/>
        <w:t>(*)</w:t>
      </w:r>
    </w:p>
    <w:p w14:paraId="35816B16" w14:textId="309268AD" w:rsidR="00F10B95" w:rsidRPr="00B11BC9" w:rsidRDefault="00F10B95" w:rsidP="00F10B95">
      <w:pPr>
        <w:tabs>
          <w:tab w:val="right" w:pos="9923"/>
        </w:tabs>
        <w:spacing w:before="120"/>
        <w:ind w:left="284" w:right="-1" w:hanging="284"/>
        <w:jc w:val="both"/>
      </w:pPr>
      <w:r w:rsidRPr="000D0061">
        <w:t xml:space="preserve">6 - </w:t>
      </w:r>
      <w:r w:rsidR="00D94EDB" w:rsidRPr="000D0061">
        <w:t>Revogado</w:t>
      </w:r>
      <w:r w:rsidRPr="000D0061">
        <w:t>.</w:t>
      </w:r>
      <w:r w:rsidR="009F179C" w:rsidRPr="000D0061">
        <w:t xml:space="preserve"> (Res CMN </w:t>
      </w:r>
      <w:r w:rsidR="00E5519A" w:rsidRPr="000D0061">
        <w:t>5.027</w:t>
      </w:r>
      <w:r w:rsidR="009F179C" w:rsidRPr="000D0061">
        <w:t xml:space="preserve"> </w:t>
      </w:r>
      <w:proofErr w:type="spellStart"/>
      <w:r w:rsidR="009F179C" w:rsidRPr="000D0061">
        <w:t>art</w:t>
      </w:r>
      <w:proofErr w:type="spellEnd"/>
      <w:r w:rsidR="009F179C" w:rsidRPr="000D0061">
        <w:t xml:space="preserve"> </w:t>
      </w:r>
      <w:r w:rsidR="00E5519A" w:rsidRPr="000D0061">
        <w:t>3</w:t>
      </w:r>
      <w:r w:rsidR="009F179C" w:rsidRPr="000D0061">
        <w:t>º)</w:t>
      </w:r>
    </w:p>
    <w:p w14:paraId="40F5EEF4" w14:textId="6830C3DF" w:rsidR="00F10B95" w:rsidRPr="00B11BC9" w:rsidRDefault="00F10B95" w:rsidP="00F10B95">
      <w:pPr>
        <w:tabs>
          <w:tab w:val="right" w:pos="9923"/>
        </w:tabs>
        <w:spacing w:before="120"/>
        <w:ind w:left="284" w:right="-1" w:hanging="284"/>
        <w:jc w:val="both"/>
      </w:pPr>
      <w:r w:rsidRPr="00B11BC9">
        <w:t xml:space="preserve">7 - No caso de empreendimento financiado, o adicional deve ser: </w:t>
      </w:r>
      <w:r w:rsidR="009F179C" w:rsidRPr="00B11BC9">
        <w:t xml:space="preserve">(Res CMN 4.902 </w:t>
      </w:r>
      <w:proofErr w:type="spellStart"/>
      <w:r w:rsidR="009F179C" w:rsidRPr="00B11BC9">
        <w:t>art</w:t>
      </w:r>
      <w:proofErr w:type="spellEnd"/>
      <w:r w:rsidR="009F179C" w:rsidRPr="00B11BC9">
        <w:t xml:space="preserve"> 1º)</w:t>
      </w:r>
    </w:p>
    <w:p w14:paraId="35DCD6D1" w14:textId="77777777" w:rsidR="00F10B95" w:rsidRPr="00B11BC9" w:rsidRDefault="00F10B95" w:rsidP="00F10B95">
      <w:pPr>
        <w:tabs>
          <w:tab w:val="right" w:pos="9923"/>
          <w:tab w:val="right" w:pos="10064"/>
        </w:tabs>
        <w:ind w:left="567" w:right="-1" w:hanging="283"/>
        <w:jc w:val="both"/>
      </w:pPr>
      <w:r w:rsidRPr="00B11BC9">
        <w:t>a) debitado na conta vinculada à operação na data de assinatura do instrumento de crédito;</w:t>
      </w:r>
    </w:p>
    <w:p w14:paraId="7429D109" w14:textId="77777777" w:rsidR="00F10B95" w:rsidRPr="00B11BC9" w:rsidRDefault="00F10B95" w:rsidP="00F10B95">
      <w:pPr>
        <w:tabs>
          <w:tab w:val="right" w:pos="9923"/>
          <w:tab w:val="right" w:pos="10064"/>
        </w:tabs>
        <w:ind w:left="567" w:right="-1" w:hanging="283"/>
        <w:jc w:val="both"/>
      </w:pPr>
      <w:r w:rsidRPr="00B11BC9">
        <w:t>b) lançado separadamente de outras despesas;</w:t>
      </w:r>
    </w:p>
    <w:p w14:paraId="0345408E" w14:textId="77777777" w:rsidR="00F10B95" w:rsidRPr="00B11BC9" w:rsidRDefault="00F10B95" w:rsidP="00F10B95">
      <w:pPr>
        <w:tabs>
          <w:tab w:val="right" w:pos="9923"/>
          <w:tab w:val="right" w:pos="10064"/>
        </w:tabs>
        <w:ind w:left="567" w:right="-1" w:hanging="283"/>
        <w:jc w:val="both"/>
      </w:pPr>
      <w:r w:rsidRPr="00B11BC9">
        <w:t>c) capitalizado, caso o adicional seja financiado;</w:t>
      </w:r>
    </w:p>
    <w:p w14:paraId="12CA4BD9" w14:textId="77777777" w:rsidR="00F10B95" w:rsidRPr="00B11BC9" w:rsidRDefault="00F10B95" w:rsidP="00F10B95">
      <w:pPr>
        <w:tabs>
          <w:tab w:val="right" w:pos="9923"/>
          <w:tab w:val="right" w:pos="10064"/>
        </w:tabs>
        <w:ind w:left="567" w:right="-1" w:hanging="283"/>
        <w:jc w:val="both"/>
      </w:pPr>
      <w:r w:rsidRPr="00B11BC9">
        <w:t>d) computado para satisfazer as exigibilidades de aplicação em crédito rural dos Recursos Obrigatórios ou da Poupança Rural, se a operação estiver lastreada em uma dessas fontes de recursos;</w:t>
      </w:r>
    </w:p>
    <w:p w14:paraId="75CC8984" w14:textId="77777777" w:rsidR="00F10B95" w:rsidRPr="00B11BC9" w:rsidRDefault="00F10B95" w:rsidP="00F10B95">
      <w:pPr>
        <w:tabs>
          <w:tab w:val="right" w:pos="9923"/>
          <w:tab w:val="right" w:pos="10064"/>
        </w:tabs>
        <w:ind w:left="567" w:right="-1" w:hanging="283"/>
        <w:jc w:val="both"/>
      </w:pPr>
      <w:r w:rsidRPr="00B11BC9">
        <w:t>e) creditado na conta "Recursos do Proagro";</w:t>
      </w:r>
    </w:p>
    <w:p w14:paraId="42C47AF3" w14:textId="77777777" w:rsidR="00F10B95" w:rsidRPr="00B11BC9" w:rsidRDefault="00F10B95" w:rsidP="00F10B95">
      <w:pPr>
        <w:tabs>
          <w:tab w:val="right" w:pos="9923"/>
          <w:tab w:val="right" w:pos="10064"/>
        </w:tabs>
        <w:ind w:left="567" w:right="-1" w:hanging="283"/>
        <w:jc w:val="both"/>
      </w:pPr>
      <w:r w:rsidRPr="00B11BC9">
        <w:t>f) escriturado em subtítulos de uso interno.</w:t>
      </w:r>
    </w:p>
    <w:p w14:paraId="06AD88A2" w14:textId="31D72C09" w:rsidR="00F10B95" w:rsidRPr="00B11BC9" w:rsidRDefault="00F10B95" w:rsidP="00F10B95">
      <w:pPr>
        <w:tabs>
          <w:tab w:val="right" w:pos="9923"/>
        </w:tabs>
        <w:spacing w:before="120"/>
        <w:ind w:left="284" w:right="-1" w:hanging="284"/>
        <w:jc w:val="both"/>
      </w:pPr>
      <w:r w:rsidRPr="00B11BC9">
        <w:t xml:space="preserve">8 - A adoção das providências previstas no item 7 constitui obrigação do agente do Proagro. </w:t>
      </w:r>
      <w:r w:rsidR="009F179C" w:rsidRPr="00B11BC9">
        <w:t xml:space="preserve">(Res CMN 4.902 </w:t>
      </w:r>
      <w:proofErr w:type="spellStart"/>
      <w:r w:rsidR="009F179C" w:rsidRPr="00B11BC9">
        <w:t>art</w:t>
      </w:r>
      <w:proofErr w:type="spellEnd"/>
      <w:r w:rsidR="009F179C" w:rsidRPr="00B11BC9">
        <w:t xml:space="preserve"> 1º)</w:t>
      </w:r>
    </w:p>
    <w:p w14:paraId="4A5F65D9" w14:textId="26C12FEF" w:rsidR="00F10B95" w:rsidRPr="00B11BC9" w:rsidRDefault="00F10B95" w:rsidP="00F10B95">
      <w:pPr>
        <w:tabs>
          <w:tab w:val="right" w:pos="9923"/>
        </w:tabs>
        <w:spacing w:before="120"/>
        <w:ind w:left="284" w:right="-1" w:hanging="284"/>
        <w:jc w:val="both"/>
      </w:pPr>
      <w:r w:rsidRPr="00B11BC9">
        <w:t xml:space="preserve">9 - Os recursos arrecadados pelo agente, a título de adicional: </w:t>
      </w:r>
      <w:r w:rsidR="009F179C" w:rsidRPr="00B11BC9">
        <w:t xml:space="preserve">(Res CMN 4.902 </w:t>
      </w:r>
      <w:proofErr w:type="spellStart"/>
      <w:r w:rsidR="009F179C" w:rsidRPr="00B11BC9">
        <w:t>art</w:t>
      </w:r>
      <w:proofErr w:type="spellEnd"/>
      <w:r w:rsidR="009F179C" w:rsidRPr="00B11BC9">
        <w:t xml:space="preserve"> 1º)</w:t>
      </w:r>
    </w:p>
    <w:p w14:paraId="48D31C1C" w14:textId="77777777" w:rsidR="00F10B95" w:rsidRPr="00B11BC9" w:rsidRDefault="00F10B95" w:rsidP="00F10B95">
      <w:pPr>
        <w:tabs>
          <w:tab w:val="right" w:pos="9923"/>
          <w:tab w:val="right" w:pos="10064"/>
        </w:tabs>
        <w:ind w:left="567" w:right="-1" w:hanging="283"/>
        <w:jc w:val="both"/>
      </w:pPr>
      <w:r w:rsidRPr="00B11BC9">
        <w:t>a) podem ser livremente utilizados pela respectiva instituição financeira;</w:t>
      </w:r>
    </w:p>
    <w:p w14:paraId="65EA35B0" w14:textId="77777777" w:rsidR="00F10B95" w:rsidRPr="00B11BC9" w:rsidRDefault="00F10B95" w:rsidP="00F10B95">
      <w:pPr>
        <w:tabs>
          <w:tab w:val="right" w:pos="9923"/>
          <w:tab w:val="right" w:pos="10064"/>
        </w:tabs>
        <w:ind w:left="567" w:right="-1" w:hanging="283"/>
        <w:jc w:val="both"/>
      </w:pPr>
      <w:r w:rsidRPr="00B11BC9">
        <w:t>b) estão sujeitos ao pagamento de remuneração ao Proagro até a data de seu recolhimento ao Banco Central do Brasil, observadas as condições estabelecidas nesta seção.</w:t>
      </w:r>
    </w:p>
    <w:p w14:paraId="651A80C5" w14:textId="5C58B56B" w:rsidR="00F10B95" w:rsidRPr="00B11BC9" w:rsidRDefault="00F10B95" w:rsidP="00F10B95">
      <w:pPr>
        <w:tabs>
          <w:tab w:val="right" w:pos="9923"/>
        </w:tabs>
        <w:spacing w:before="120"/>
        <w:ind w:left="284" w:right="-1" w:hanging="284"/>
        <w:jc w:val="both"/>
      </w:pPr>
      <w:r w:rsidRPr="00B11BC9">
        <w:t xml:space="preserve">10 - Cabe ao Banco Central do Brasil, tomando por base os dados cadastrados no Sistema de Operações do Crédito Rural e do Proagro (Sicor), apurar o adicional devido em cada empreendimento, acrescentando a esse valor, a partir da data da emissão do instrumento de crédito até a data do reconhecimento da receita, encargos financeiros equivalentes à maior remuneração a que estiverem sujeitas as operações de crédito rural a taxas prefixadas amparadas com recursos obrigatórios, na data da formalização do respectivo enquadramento no Proagro. </w:t>
      </w:r>
      <w:r w:rsidR="009F179C" w:rsidRPr="00B11BC9">
        <w:t xml:space="preserve">(Res CMN 4.902 </w:t>
      </w:r>
      <w:proofErr w:type="spellStart"/>
      <w:r w:rsidR="009F179C" w:rsidRPr="00B11BC9">
        <w:t>art</w:t>
      </w:r>
      <w:proofErr w:type="spellEnd"/>
      <w:r w:rsidR="009F179C" w:rsidRPr="00B11BC9">
        <w:t xml:space="preserve"> 1º)</w:t>
      </w:r>
    </w:p>
    <w:p w14:paraId="44CAEB9E" w14:textId="5234C2A8" w:rsidR="00F10B95" w:rsidRPr="00B11BC9" w:rsidRDefault="00F10B95" w:rsidP="00F10B95">
      <w:pPr>
        <w:tabs>
          <w:tab w:val="right" w:pos="9923"/>
        </w:tabs>
        <w:spacing w:before="120"/>
        <w:ind w:left="284" w:right="-1" w:hanging="284"/>
        <w:jc w:val="both"/>
      </w:pPr>
      <w:r w:rsidRPr="00B11BC9">
        <w:t xml:space="preserve">11 - No prazo de até 3 (três) dias a contar da data do registro da operação no Sicor, o Banco Central do Brasil deve adotar os procedimentos para debitar o valor do adicional na conta Reservas Bancárias do agente, observadas as condições operacionais do Sistema de Pagamentos Brasileiro (SPB). </w:t>
      </w:r>
      <w:r w:rsidR="009F179C" w:rsidRPr="00B11BC9">
        <w:t xml:space="preserve">(Res CMN 4.902 </w:t>
      </w:r>
      <w:proofErr w:type="spellStart"/>
      <w:r w:rsidR="009F179C" w:rsidRPr="00B11BC9">
        <w:t>art</w:t>
      </w:r>
      <w:proofErr w:type="spellEnd"/>
      <w:r w:rsidR="009F179C" w:rsidRPr="00B11BC9">
        <w:t xml:space="preserve"> 1º)</w:t>
      </w:r>
    </w:p>
    <w:p w14:paraId="37BDF560" w14:textId="4D1C7961" w:rsidR="00F10B95" w:rsidRPr="00B11BC9" w:rsidRDefault="00F10B95" w:rsidP="00F10B95">
      <w:pPr>
        <w:tabs>
          <w:tab w:val="right" w:pos="9923"/>
        </w:tabs>
        <w:spacing w:before="120"/>
        <w:ind w:left="284" w:right="-1" w:hanging="284"/>
        <w:jc w:val="both"/>
      </w:pPr>
      <w:r w:rsidRPr="00B11BC9">
        <w:t xml:space="preserve">12 - Com relação ao disposto no item 11, deve ser observado que: </w:t>
      </w:r>
      <w:r w:rsidR="009F179C" w:rsidRPr="00B11BC9">
        <w:t xml:space="preserve">(Res CMN 4.902 </w:t>
      </w:r>
      <w:proofErr w:type="spellStart"/>
      <w:r w:rsidR="009F179C" w:rsidRPr="00B11BC9">
        <w:t>art</w:t>
      </w:r>
      <w:proofErr w:type="spellEnd"/>
      <w:r w:rsidR="009F179C" w:rsidRPr="00B11BC9">
        <w:t xml:space="preserve"> 1º)</w:t>
      </w:r>
    </w:p>
    <w:p w14:paraId="0D7B29B6" w14:textId="77777777" w:rsidR="00F10B95" w:rsidRPr="00B11BC9" w:rsidRDefault="00F10B95" w:rsidP="00F10B95">
      <w:pPr>
        <w:tabs>
          <w:tab w:val="right" w:pos="9923"/>
          <w:tab w:val="right" w:pos="10064"/>
        </w:tabs>
        <w:ind w:left="567" w:right="-1" w:hanging="283"/>
        <w:jc w:val="both"/>
      </w:pPr>
      <w:r w:rsidRPr="00B11BC9">
        <w:t xml:space="preserve">a) a liquidação de valores de responsabilidade de cooperativas de crédito deve ser efetuada pela instituição detentora de conta Reservas Bancárias com a qual a cooperativa possua convênio; </w:t>
      </w:r>
    </w:p>
    <w:p w14:paraId="48FBE9AF" w14:textId="77777777" w:rsidR="00F10B95" w:rsidRPr="00B11BC9" w:rsidRDefault="00F10B95" w:rsidP="00F10B95">
      <w:pPr>
        <w:tabs>
          <w:tab w:val="right" w:pos="9923"/>
          <w:tab w:val="right" w:pos="10064"/>
        </w:tabs>
        <w:ind w:left="567" w:right="-1" w:hanging="283"/>
        <w:jc w:val="both"/>
      </w:pPr>
      <w:r w:rsidRPr="00B11BC9">
        <w:t>b) se o lançamento não for confirmado pelo titular da conta Reservas Bancárias na data do registro efetuado pelo Banco Central do Brasil, os valores não recolhidos devem ser acrescidos de juros diários calculados à taxa de 12% a.a. (doze por cento ao ano), a partir da data prevista para sua confirmação até a data do efetivo recolhimento.</w:t>
      </w:r>
    </w:p>
    <w:p w14:paraId="0340ABC1" w14:textId="1630E636" w:rsidR="00F10B95" w:rsidRPr="00B11BC9" w:rsidRDefault="00F10B95" w:rsidP="00F10B95">
      <w:pPr>
        <w:tabs>
          <w:tab w:val="right" w:pos="9923"/>
        </w:tabs>
        <w:spacing w:before="120"/>
        <w:ind w:left="284" w:right="-1" w:hanging="284"/>
        <w:jc w:val="both"/>
      </w:pPr>
      <w:r w:rsidRPr="00B11BC9">
        <w:t xml:space="preserve">13 - </w:t>
      </w:r>
      <w:r w:rsidR="009F179C" w:rsidRPr="00B11BC9">
        <w:t>Cabe devolução do adicional, sem qualquer acréscimo ao valor recolhido, desde que solicitada mediante ajuste dos dados pertinentes no Sicor, nos seguintes casos</w:t>
      </w:r>
      <w:r w:rsidRPr="00B11BC9">
        <w:t xml:space="preserve">: </w:t>
      </w:r>
      <w:r w:rsidR="009F179C" w:rsidRPr="00B11BC9">
        <w:t xml:space="preserve">(Res CMN 4.902 </w:t>
      </w:r>
      <w:proofErr w:type="spellStart"/>
      <w:r w:rsidR="009F179C" w:rsidRPr="00B11BC9">
        <w:t>art</w:t>
      </w:r>
      <w:proofErr w:type="spellEnd"/>
      <w:r w:rsidR="009F179C" w:rsidRPr="00B11BC9">
        <w:t xml:space="preserve"> 1º; Res CMN 4.915 </w:t>
      </w:r>
      <w:proofErr w:type="spellStart"/>
      <w:r w:rsidR="009F179C" w:rsidRPr="00B11BC9">
        <w:t>art</w:t>
      </w:r>
      <w:proofErr w:type="spellEnd"/>
      <w:r w:rsidR="009F179C" w:rsidRPr="00B11BC9">
        <w:t xml:space="preserve"> 3º)</w:t>
      </w:r>
    </w:p>
    <w:p w14:paraId="6309C209" w14:textId="1329F7B5" w:rsidR="00F10B95" w:rsidRPr="00B11BC9" w:rsidRDefault="00F10B95" w:rsidP="00F10B95">
      <w:pPr>
        <w:tabs>
          <w:tab w:val="right" w:pos="9923"/>
          <w:tab w:val="right" w:pos="10064"/>
        </w:tabs>
        <w:ind w:left="567" w:right="-1" w:hanging="283"/>
        <w:jc w:val="both"/>
      </w:pPr>
      <w:r w:rsidRPr="00B11BC9">
        <w:t xml:space="preserve">a) </w:t>
      </w:r>
      <w:r w:rsidR="009F179C" w:rsidRPr="00B11BC9">
        <w:t>em qualquer hipótese de registro no Sicor ou enquadramento indevidos, em que tenha havido débito ou recolhimento do adicional</w:t>
      </w:r>
      <w:r w:rsidRPr="00B11BC9">
        <w:t>;</w:t>
      </w:r>
      <w:r w:rsidR="009F179C" w:rsidRPr="00B11BC9">
        <w:t xml:space="preserve"> (Res CMN 4.915 </w:t>
      </w:r>
      <w:proofErr w:type="spellStart"/>
      <w:r w:rsidR="009F179C" w:rsidRPr="00B11BC9">
        <w:t>art</w:t>
      </w:r>
      <w:proofErr w:type="spellEnd"/>
      <w:r w:rsidR="009F179C" w:rsidRPr="00B11BC9">
        <w:t xml:space="preserve"> 3º)</w:t>
      </w:r>
    </w:p>
    <w:p w14:paraId="3CB3EF52" w14:textId="43FF8F13" w:rsidR="003A547A" w:rsidRPr="00B11BC9" w:rsidRDefault="00F10B95" w:rsidP="00F10B95">
      <w:pPr>
        <w:tabs>
          <w:tab w:val="right" w:pos="9923"/>
          <w:tab w:val="right" w:pos="10064"/>
        </w:tabs>
        <w:ind w:left="567" w:right="-1" w:hanging="283"/>
        <w:jc w:val="both"/>
      </w:pPr>
      <w:r w:rsidRPr="00B11BC9">
        <w:t xml:space="preserve">b) no caso de desistência do beneficiário antes do </w:t>
      </w:r>
      <w:proofErr w:type="spellStart"/>
      <w:r w:rsidRPr="00B11BC9">
        <w:t>transplantio</w:t>
      </w:r>
      <w:proofErr w:type="spellEnd"/>
      <w:r w:rsidRPr="00B11BC9">
        <w:t xml:space="preserve"> ou emergência da planta no local definitivo.</w:t>
      </w:r>
      <w:r w:rsidR="009F179C" w:rsidRPr="00B11BC9">
        <w:t xml:space="preserve"> (Res CMN 4.902 </w:t>
      </w:r>
      <w:proofErr w:type="spellStart"/>
      <w:r w:rsidR="009F179C" w:rsidRPr="00B11BC9">
        <w:t>art</w:t>
      </w:r>
      <w:proofErr w:type="spellEnd"/>
      <w:r w:rsidR="009F179C" w:rsidRPr="00B11BC9">
        <w:t xml:space="preserve"> 1º</w:t>
      </w:r>
      <w:r w:rsidR="004F253D" w:rsidRPr="00B11BC9">
        <w:t>)</w:t>
      </w:r>
    </w:p>
    <w:p w14:paraId="4A0C64DB" w14:textId="6A53BCD1" w:rsidR="00B95F78" w:rsidRPr="00B11BC9" w:rsidRDefault="00B95F78" w:rsidP="00B95F78">
      <w:pPr>
        <w:tabs>
          <w:tab w:val="right" w:pos="9923"/>
        </w:tabs>
        <w:spacing w:before="120"/>
        <w:ind w:left="284" w:right="-1" w:hanging="284"/>
        <w:jc w:val="both"/>
      </w:pPr>
      <w:r w:rsidRPr="00B11BC9">
        <w:t xml:space="preserve">14 - Para aplicação do disposto no item 13, devem ser observados os seguintes prazos: (Res CMN 4.915 </w:t>
      </w:r>
      <w:proofErr w:type="spellStart"/>
      <w:r w:rsidRPr="00B11BC9">
        <w:t>art</w:t>
      </w:r>
      <w:proofErr w:type="spellEnd"/>
      <w:r w:rsidRPr="00B11BC9">
        <w:t xml:space="preserve"> 3º)</w:t>
      </w:r>
    </w:p>
    <w:p w14:paraId="58860730" w14:textId="77777777" w:rsidR="00B95F78" w:rsidRPr="00B11BC9" w:rsidRDefault="00B95F78" w:rsidP="00B95F78">
      <w:pPr>
        <w:tabs>
          <w:tab w:val="right" w:pos="9923"/>
          <w:tab w:val="right" w:pos="10064"/>
        </w:tabs>
        <w:ind w:left="567" w:right="-1" w:hanging="283"/>
        <w:jc w:val="both"/>
      </w:pPr>
      <w:r w:rsidRPr="00B11BC9">
        <w:lastRenderedPageBreak/>
        <w:t>a) para solicitação de desistência pelo beneficiário: 30 (trinta) dias a contar da data da assinatura do instrumento de crédito, ou do termo de adesão ao Proagro;</w:t>
      </w:r>
    </w:p>
    <w:p w14:paraId="2A3D8662" w14:textId="28CEB047" w:rsidR="00B95F78" w:rsidRPr="00F10B95" w:rsidRDefault="00B95F78" w:rsidP="00B95F78">
      <w:pPr>
        <w:tabs>
          <w:tab w:val="right" w:pos="9923"/>
          <w:tab w:val="right" w:pos="10064"/>
        </w:tabs>
        <w:ind w:left="567" w:right="-1" w:hanging="283"/>
        <w:jc w:val="both"/>
      </w:pPr>
      <w:r w:rsidRPr="00B11BC9">
        <w:t>b) para o agente efetuar os ajustes pertinentes no Sicor: 10 (dez) dias a contar da solicitação do beneficiário ou do registro indevido no Sicor.</w:t>
      </w:r>
    </w:p>
    <w:p w14:paraId="1BFB36DD" w14:textId="0F747BFA" w:rsidR="000079D0" w:rsidRPr="000079D0" w:rsidRDefault="000079D0" w:rsidP="000079D0">
      <w:pPr>
        <w:tabs>
          <w:tab w:val="left" w:pos="6645"/>
        </w:tabs>
      </w:pPr>
      <w:r>
        <w:tab/>
      </w:r>
    </w:p>
    <w:sectPr w:rsidR="000079D0" w:rsidRPr="000079D0" w:rsidSect="00AA5C16">
      <w:headerReference w:type="even" r:id="rId8"/>
      <w:headerReference w:type="default" r:id="rId9"/>
      <w:footerReference w:type="default" r:id="rId10"/>
      <w:footerReference w:type="first" r:id="rId11"/>
      <w:pgSz w:w="11907" w:h="16840" w:code="9"/>
      <w:pgMar w:top="567"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1630" w14:textId="77777777" w:rsidR="000C66A1" w:rsidRDefault="000C66A1">
      <w:r>
        <w:separator/>
      </w:r>
    </w:p>
  </w:endnote>
  <w:endnote w:type="continuationSeparator" w:id="0">
    <w:p w14:paraId="706C6ABE" w14:textId="77777777" w:rsidR="000C66A1" w:rsidRDefault="000C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3A3F" w14:textId="77777777" w:rsidR="00FB5D6A" w:rsidRPr="008D1EFE" w:rsidRDefault="00FB5D6A">
    <w:pPr>
      <w:pStyle w:val="Rodap"/>
    </w:pPr>
    <w:r w:rsidRPr="008D1EFE">
      <w:t>_____________________________________________________________________________________________</w:t>
    </w:r>
  </w:p>
  <w:p w14:paraId="0DAB5E9A" w14:textId="62AF6DFE" w:rsidR="003C7A01" w:rsidRPr="00233261" w:rsidRDefault="004505F9" w:rsidP="00126DA3">
    <w:pPr>
      <w:pStyle w:val="Rodap"/>
    </w:pPr>
    <w:r w:rsidRPr="00354433">
      <w:t xml:space="preserve">Atualização MCR nº </w:t>
    </w:r>
    <w:r>
      <w:t>7</w:t>
    </w:r>
    <w:r w:rsidR="00C01E05">
      <w:t>11</w:t>
    </w:r>
    <w:r w:rsidRPr="00354433">
      <w:t xml:space="preserve">, de </w:t>
    </w:r>
    <w:r w:rsidR="00C01E05">
      <w:t>4</w:t>
    </w:r>
    <w:r>
      <w:t xml:space="preserve"> </w:t>
    </w:r>
    <w:r w:rsidRPr="00354433">
      <w:t xml:space="preserve">de </w:t>
    </w:r>
    <w:r w:rsidR="00C01E05">
      <w:t xml:space="preserve">outubro </w:t>
    </w:r>
    <w:r w:rsidRPr="00354433">
      <w:t>de 202</w:t>
    </w: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304D" w14:textId="77777777" w:rsidR="00AA5C16" w:rsidRPr="006A3ADE" w:rsidRDefault="00AA5C16" w:rsidP="00AA5C16">
    <w:pPr>
      <w:pStyle w:val="Rodap"/>
    </w:pPr>
    <w:r w:rsidRPr="006A3ADE">
      <w:t>_____________________________________________________________________________________________</w:t>
    </w:r>
  </w:p>
  <w:p w14:paraId="457EF7C7" w14:textId="0FB37C04" w:rsidR="00AA5C16" w:rsidRDefault="00354433" w:rsidP="00A11809">
    <w:pPr>
      <w:pStyle w:val="Rodap"/>
    </w:pPr>
    <w:r w:rsidRPr="00354433">
      <w:t xml:space="preserve">Atualização MCR nº </w:t>
    </w:r>
    <w:r w:rsidR="004505F9">
      <w:t>7</w:t>
    </w:r>
    <w:r w:rsidR="00F66386">
      <w:t>11</w:t>
    </w:r>
    <w:r w:rsidRPr="00354433">
      <w:t xml:space="preserve">, de </w:t>
    </w:r>
    <w:r w:rsidR="00F66386">
      <w:t>4</w:t>
    </w:r>
    <w:r w:rsidR="004505F9">
      <w:t xml:space="preserve"> </w:t>
    </w:r>
    <w:r w:rsidRPr="00354433">
      <w:t xml:space="preserve">de </w:t>
    </w:r>
    <w:r w:rsidR="00F66386">
      <w:t xml:space="preserve">outubro </w:t>
    </w:r>
    <w:r w:rsidRPr="00354433">
      <w:t>de 202</w:t>
    </w:r>
    <w:r w:rsidR="004505F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52C6" w14:textId="77777777" w:rsidR="000C66A1" w:rsidRDefault="000C66A1">
      <w:r>
        <w:separator/>
      </w:r>
    </w:p>
  </w:footnote>
  <w:footnote w:type="continuationSeparator" w:id="0">
    <w:p w14:paraId="1B5634D4" w14:textId="77777777" w:rsidR="000C66A1" w:rsidRDefault="000C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7BB3" w14:textId="77777777" w:rsidR="00FB5D6A" w:rsidRDefault="00FB5D6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F536981" w14:textId="77777777" w:rsidR="00FB5D6A" w:rsidRDefault="00FB5D6A">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DC47" w14:textId="77777777" w:rsidR="00FB5D6A" w:rsidRDefault="00FB5D6A">
    <w:pPr>
      <w:pStyle w:val="Cabealho"/>
      <w:tabs>
        <w:tab w:val="clear" w:pos="4419"/>
        <w:tab w:val="clear" w:pos="8838"/>
        <w:tab w:val="left" w:pos="993"/>
        <w:tab w:val="right" w:pos="9639"/>
      </w:tabs>
    </w:pPr>
    <w:r>
      <w:t>TÍTULO</w:t>
    </w:r>
    <w:r>
      <w:tab/>
      <w:t>: CRÉDITO RURAL</w:t>
    </w:r>
    <w:r>
      <w:tab/>
    </w:r>
    <w:r w:rsidR="0004072A">
      <w:fldChar w:fldCharType="begin"/>
    </w:r>
    <w:r w:rsidR="0004072A">
      <w:instrText xml:space="preserve"> PAGE  \* MERGEFORMAT </w:instrText>
    </w:r>
    <w:r w:rsidR="0004072A">
      <w:fldChar w:fldCharType="separate"/>
    </w:r>
    <w:r w:rsidR="007556EB">
      <w:rPr>
        <w:noProof/>
      </w:rPr>
      <w:t>2</w:t>
    </w:r>
    <w:r w:rsidR="0004072A">
      <w:rPr>
        <w:noProof/>
      </w:rPr>
      <w:fldChar w:fldCharType="end"/>
    </w:r>
  </w:p>
  <w:p w14:paraId="5ACE7BD7" w14:textId="712F9CBF" w:rsidR="00FB5D6A" w:rsidRDefault="00FB5D6A">
    <w:pPr>
      <w:pStyle w:val="Cabealho"/>
      <w:tabs>
        <w:tab w:val="clear" w:pos="4419"/>
        <w:tab w:val="clear" w:pos="8838"/>
        <w:tab w:val="left" w:pos="993"/>
        <w:tab w:val="right" w:pos="9639"/>
      </w:tabs>
    </w:pPr>
    <w:r>
      <w:t>CAPÍTULO</w:t>
    </w:r>
    <w:r>
      <w:tab/>
      <w:t>: Programa de Garantia da Atividade Agropecuária (Proagro) - 1</w:t>
    </w:r>
    <w:r w:rsidR="00512E26">
      <w:t>2</w:t>
    </w:r>
  </w:p>
  <w:p w14:paraId="3E71BE19" w14:textId="77777777" w:rsidR="00FB5D6A" w:rsidRDefault="00FB5D6A" w:rsidP="002643EA">
    <w:pPr>
      <w:pStyle w:val="Cabealho"/>
      <w:tabs>
        <w:tab w:val="clear" w:pos="4419"/>
        <w:tab w:val="clear" w:pos="8838"/>
        <w:tab w:val="left" w:pos="993"/>
        <w:tab w:val="right" w:pos="9639"/>
        <w:tab w:val="right" w:pos="9923"/>
      </w:tabs>
    </w:pPr>
    <w:r>
      <w:t>SEÇÃO</w:t>
    </w:r>
    <w:r>
      <w:tab/>
      <w:t xml:space="preserve">: Adicional </w:t>
    </w:r>
    <w:r w:rsidR="002643EA">
      <w:t>-</w:t>
    </w:r>
    <w:r>
      <w:t xml:space="preserve"> 3</w:t>
    </w:r>
  </w:p>
  <w:p w14:paraId="2C969A80" w14:textId="77777777" w:rsidR="00FB5D6A" w:rsidRDefault="00FB5D6A">
    <w:pPr>
      <w:pStyle w:val="Cabealho"/>
      <w:tabs>
        <w:tab w:val="clear" w:pos="4419"/>
        <w:tab w:val="clear" w:pos="8838"/>
        <w:tab w:val="left" w:pos="1134"/>
        <w:tab w:val="right" w:pos="9639"/>
      </w:tabs>
    </w:pPr>
    <w:r>
      <w:t>_____________________________________________________________________________________________</w:t>
    </w:r>
  </w:p>
  <w:p w14:paraId="28B1FD0A" w14:textId="77777777" w:rsidR="00FB5D6A" w:rsidRDefault="00FB5D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1" w15:restartNumberingAfterBreak="0">
    <w:nsid w:val="622E4E17"/>
    <w:multiLevelType w:val="hybridMultilevel"/>
    <w:tmpl w:val="3FF057D6"/>
    <w:lvl w:ilvl="0" w:tplc="946681F0">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num w:numId="1" w16cid:durableId="1546258200">
    <w:abstractNumId w:val="0"/>
  </w:num>
  <w:num w:numId="2" w16cid:durableId="1078213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09"/>
  <w:consecutiveHyphenLimit w:val="3"/>
  <w:hyphenationZone w:val="425"/>
  <w:doNotHyphenateCap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47A"/>
    <w:rsid w:val="00006322"/>
    <w:rsid w:val="000079D0"/>
    <w:rsid w:val="0001332C"/>
    <w:rsid w:val="00023A6E"/>
    <w:rsid w:val="0002736D"/>
    <w:rsid w:val="000360D2"/>
    <w:rsid w:val="0004072A"/>
    <w:rsid w:val="00051316"/>
    <w:rsid w:val="000769D6"/>
    <w:rsid w:val="00081E41"/>
    <w:rsid w:val="000954E5"/>
    <w:rsid w:val="000B09AD"/>
    <w:rsid w:val="000C41CB"/>
    <w:rsid w:val="000C65C9"/>
    <w:rsid w:val="000C66A1"/>
    <w:rsid w:val="000D0061"/>
    <w:rsid w:val="000D0E11"/>
    <w:rsid w:val="000F47D6"/>
    <w:rsid w:val="000F6E65"/>
    <w:rsid w:val="00126DA3"/>
    <w:rsid w:val="001465A0"/>
    <w:rsid w:val="001609E7"/>
    <w:rsid w:val="0017098E"/>
    <w:rsid w:val="00172AC7"/>
    <w:rsid w:val="00206AA9"/>
    <w:rsid w:val="00216CA5"/>
    <w:rsid w:val="002305E1"/>
    <w:rsid w:val="00233261"/>
    <w:rsid w:val="002643EA"/>
    <w:rsid w:val="00273A86"/>
    <w:rsid w:val="002D7011"/>
    <w:rsid w:val="002D74A9"/>
    <w:rsid w:val="00302E9C"/>
    <w:rsid w:val="003042E0"/>
    <w:rsid w:val="003226E1"/>
    <w:rsid w:val="00324A9E"/>
    <w:rsid w:val="00331BD9"/>
    <w:rsid w:val="00354433"/>
    <w:rsid w:val="0035647F"/>
    <w:rsid w:val="00361947"/>
    <w:rsid w:val="00381397"/>
    <w:rsid w:val="00385756"/>
    <w:rsid w:val="003873C5"/>
    <w:rsid w:val="003A13AF"/>
    <w:rsid w:val="003A547A"/>
    <w:rsid w:val="003B0A80"/>
    <w:rsid w:val="003C2599"/>
    <w:rsid w:val="003C4134"/>
    <w:rsid w:val="003C7A01"/>
    <w:rsid w:val="003E1818"/>
    <w:rsid w:val="004505F9"/>
    <w:rsid w:val="0045257F"/>
    <w:rsid w:val="0046742A"/>
    <w:rsid w:val="00481EC6"/>
    <w:rsid w:val="0048759A"/>
    <w:rsid w:val="0049170C"/>
    <w:rsid w:val="004B6BEB"/>
    <w:rsid w:val="004E305C"/>
    <w:rsid w:val="004F253D"/>
    <w:rsid w:val="005017CE"/>
    <w:rsid w:val="005119FF"/>
    <w:rsid w:val="00512E26"/>
    <w:rsid w:val="00530BB2"/>
    <w:rsid w:val="00531ED0"/>
    <w:rsid w:val="005325D4"/>
    <w:rsid w:val="00561524"/>
    <w:rsid w:val="0056371D"/>
    <w:rsid w:val="00572FDF"/>
    <w:rsid w:val="005F6F4F"/>
    <w:rsid w:val="00622582"/>
    <w:rsid w:val="006321BD"/>
    <w:rsid w:val="0067052C"/>
    <w:rsid w:val="00673F6B"/>
    <w:rsid w:val="00681348"/>
    <w:rsid w:val="006A3ADE"/>
    <w:rsid w:val="006A5151"/>
    <w:rsid w:val="006C0B13"/>
    <w:rsid w:val="0071504A"/>
    <w:rsid w:val="00717CFF"/>
    <w:rsid w:val="007320D0"/>
    <w:rsid w:val="0074113B"/>
    <w:rsid w:val="0074252C"/>
    <w:rsid w:val="007556EB"/>
    <w:rsid w:val="00775212"/>
    <w:rsid w:val="0079176B"/>
    <w:rsid w:val="007A3E8F"/>
    <w:rsid w:val="007C6741"/>
    <w:rsid w:val="007E2020"/>
    <w:rsid w:val="007F097D"/>
    <w:rsid w:val="007F4D69"/>
    <w:rsid w:val="007F6FDF"/>
    <w:rsid w:val="008368C7"/>
    <w:rsid w:val="00843457"/>
    <w:rsid w:val="008A6C03"/>
    <w:rsid w:val="008C5674"/>
    <w:rsid w:val="008D1EFE"/>
    <w:rsid w:val="00900BA3"/>
    <w:rsid w:val="009320CA"/>
    <w:rsid w:val="00955ABB"/>
    <w:rsid w:val="00956D72"/>
    <w:rsid w:val="0096179A"/>
    <w:rsid w:val="009839BA"/>
    <w:rsid w:val="009E5774"/>
    <w:rsid w:val="009F179C"/>
    <w:rsid w:val="009F3A7E"/>
    <w:rsid w:val="00A03111"/>
    <w:rsid w:val="00A07A5F"/>
    <w:rsid w:val="00A11809"/>
    <w:rsid w:val="00A15836"/>
    <w:rsid w:val="00A20E42"/>
    <w:rsid w:val="00A41066"/>
    <w:rsid w:val="00A96762"/>
    <w:rsid w:val="00AA4BC8"/>
    <w:rsid w:val="00AA5C16"/>
    <w:rsid w:val="00AB2F85"/>
    <w:rsid w:val="00AB6273"/>
    <w:rsid w:val="00AD382E"/>
    <w:rsid w:val="00AD631A"/>
    <w:rsid w:val="00B11BC9"/>
    <w:rsid w:val="00B35580"/>
    <w:rsid w:val="00B72A31"/>
    <w:rsid w:val="00B86885"/>
    <w:rsid w:val="00B90655"/>
    <w:rsid w:val="00B95F78"/>
    <w:rsid w:val="00B9697A"/>
    <w:rsid w:val="00BB2943"/>
    <w:rsid w:val="00BD1EC2"/>
    <w:rsid w:val="00BD2D80"/>
    <w:rsid w:val="00BE2CD3"/>
    <w:rsid w:val="00C011EA"/>
    <w:rsid w:val="00C017CC"/>
    <w:rsid w:val="00C01E05"/>
    <w:rsid w:val="00C062D7"/>
    <w:rsid w:val="00C1160D"/>
    <w:rsid w:val="00C1347B"/>
    <w:rsid w:val="00C21E4D"/>
    <w:rsid w:val="00C51353"/>
    <w:rsid w:val="00C70C24"/>
    <w:rsid w:val="00C97772"/>
    <w:rsid w:val="00CA2F1F"/>
    <w:rsid w:val="00CE6A25"/>
    <w:rsid w:val="00CF72DA"/>
    <w:rsid w:val="00D217CB"/>
    <w:rsid w:val="00D30824"/>
    <w:rsid w:val="00D37C27"/>
    <w:rsid w:val="00D76D59"/>
    <w:rsid w:val="00D94EDB"/>
    <w:rsid w:val="00DA00C0"/>
    <w:rsid w:val="00DA1A99"/>
    <w:rsid w:val="00DB0615"/>
    <w:rsid w:val="00DB2F85"/>
    <w:rsid w:val="00DD7AB1"/>
    <w:rsid w:val="00DF74DD"/>
    <w:rsid w:val="00E374A3"/>
    <w:rsid w:val="00E5519A"/>
    <w:rsid w:val="00E551E1"/>
    <w:rsid w:val="00E56590"/>
    <w:rsid w:val="00E6221B"/>
    <w:rsid w:val="00E62EC6"/>
    <w:rsid w:val="00E84641"/>
    <w:rsid w:val="00E84E2B"/>
    <w:rsid w:val="00E91FC3"/>
    <w:rsid w:val="00E96283"/>
    <w:rsid w:val="00EA5E57"/>
    <w:rsid w:val="00EB14FD"/>
    <w:rsid w:val="00ED7F33"/>
    <w:rsid w:val="00EE432E"/>
    <w:rsid w:val="00EE4852"/>
    <w:rsid w:val="00EF2079"/>
    <w:rsid w:val="00EF2694"/>
    <w:rsid w:val="00EF4E7B"/>
    <w:rsid w:val="00F10B95"/>
    <w:rsid w:val="00F14051"/>
    <w:rsid w:val="00F23D17"/>
    <w:rsid w:val="00F63E5D"/>
    <w:rsid w:val="00F66386"/>
    <w:rsid w:val="00F8739D"/>
    <w:rsid w:val="00F90391"/>
    <w:rsid w:val="00FB5D6A"/>
    <w:rsid w:val="00FB7C1B"/>
    <w:rsid w:val="00FC0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6F80CD5"/>
  <w15:docId w15:val="{DFA2C15A-95C5-489B-9048-80860E7D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tabs>
        <w:tab w:val="left" w:pos="1400"/>
      </w:tabs>
      <w:ind w:left="567" w:right="453" w:hanging="284"/>
      <w:jc w:val="both"/>
      <w:outlineLvl w:val="0"/>
    </w:pPr>
    <w:rPr>
      <w:rFonts w:eastAsia="MS Mincho"/>
      <w:color w:val="FF0000"/>
      <w:sz w:val="36"/>
    </w:rPr>
  </w:style>
  <w:style w:type="paragraph" w:styleId="Ttulo2">
    <w:name w:val="heading 2"/>
    <w:basedOn w:val="Normal"/>
    <w:next w:val="Normal"/>
    <w:qFormat/>
    <w:pPr>
      <w:keepNext/>
      <w:ind w:right="453"/>
      <w:jc w:val="both"/>
      <w:outlineLvl w:val="1"/>
    </w:pPr>
    <w:rPr>
      <w:rFonts w:eastAsia="Arial Unicode MS"/>
      <w:b/>
      <w:bCs/>
    </w:rPr>
  </w:style>
  <w:style w:type="paragraph" w:styleId="Ttulo6">
    <w:name w:val="heading 6"/>
    <w:basedOn w:val="Normal"/>
    <w:next w:val="Normal"/>
    <w:qFormat/>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customStyle="1" w:styleId="ttulo">
    <w:name w:val="título"/>
    <w:next w:val="Normal"/>
    <w:autoRedefine/>
    <w:pPr>
      <w:jc w:val="center"/>
    </w:pPr>
    <w:rPr>
      <w:smallCaps/>
      <w:sz w:val="24"/>
    </w:rPr>
  </w:style>
  <w:style w:type="paragraph" w:styleId="Recuodecorpodetexto">
    <w:name w:val="Body Text Indent"/>
    <w:basedOn w:val="Normal"/>
    <w:semiHidden/>
    <w:pPr>
      <w:ind w:left="5100"/>
      <w:jc w:val="both"/>
    </w:pPr>
    <w:rPr>
      <w:sz w:val="24"/>
    </w:rPr>
  </w:style>
  <w:style w:type="paragraph" w:styleId="Recuodecorpodetexto2">
    <w:name w:val="Body Text Indent 2"/>
    <w:basedOn w:val="Normal"/>
    <w:semiHidden/>
    <w:pPr>
      <w:ind w:left="284" w:hanging="284"/>
      <w:jc w:val="both"/>
    </w:pPr>
  </w:style>
  <w:style w:type="paragraph" w:styleId="Recuodecorpodetexto3">
    <w:name w:val="Body Text Indent 3"/>
    <w:basedOn w:val="Normal"/>
    <w:semiHidden/>
    <w:pPr>
      <w:ind w:right="453" w:firstLine="567"/>
      <w:jc w:val="both"/>
    </w:pPr>
  </w:style>
  <w:style w:type="paragraph" w:styleId="Pr-formatao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Textodebalo">
    <w:name w:val="Balloon Text"/>
    <w:basedOn w:val="Normal"/>
    <w:link w:val="TextodebaloChar"/>
    <w:uiPriority w:val="99"/>
    <w:semiHidden/>
    <w:unhideWhenUsed/>
    <w:rsid w:val="00DB0615"/>
    <w:rPr>
      <w:rFonts w:ascii="Tahoma" w:hAnsi="Tahoma" w:cs="Tahoma"/>
      <w:sz w:val="16"/>
      <w:szCs w:val="16"/>
    </w:rPr>
  </w:style>
  <w:style w:type="character" w:customStyle="1" w:styleId="TextodebaloChar">
    <w:name w:val="Texto de balão Char"/>
    <w:basedOn w:val="Fontepargpadro"/>
    <w:link w:val="Textodebalo"/>
    <w:uiPriority w:val="99"/>
    <w:semiHidden/>
    <w:rsid w:val="00DB0615"/>
    <w:rPr>
      <w:rFonts w:ascii="Tahoma" w:hAnsi="Tahoma" w:cs="Tahoma"/>
      <w:sz w:val="16"/>
      <w:szCs w:val="16"/>
    </w:rPr>
  </w:style>
  <w:style w:type="character" w:customStyle="1" w:styleId="RodapChar">
    <w:name w:val="Rodapé Char"/>
    <w:basedOn w:val="Fontepargpadro"/>
    <w:link w:val="Rodap"/>
    <w:semiHidden/>
    <w:rsid w:val="00A11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072071">
      <w:bodyDiv w:val="1"/>
      <w:marLeft w:val="0"/>
      <w:marRight w:val="0"/>
      <w:marTop w:val="0"/>
      <w:marBottom w:val="0"/>
      <w:divBdr>
        <w:top w:val="none" w:sz="0" w:space="0" w:color="auto"/>
        <w:left w:val="none" w:sz="0" w:space="0" w:color="auto"/>
        <w:bottom w:val="none" w:sz="0" w:space="0" w:color="auto"/>
        <w:right w:val="none" w:sz="0" w:space="0" w:color="auto"/>
      </w:divBdr>
    </w:div>
    <w:div w:id="20927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C51B-E05D-4086-AFBA-6F9EC61A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MCR.dot</Template>
  <TotalTime>309</TotalTime>
  <Pages>2</Pages>
  <Words>797</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Banco Central do Brasil</dc:creator>
  <cp:lastModifiedBy>Pedro Jordao Salino</cp:lastModifiedBy>
  <cp:revision>99</cp:revision>
  <cp:lastPrinted>2010-08-04T17:37:00Z</cp:lastPrinted>
  <dcterms:created xsi:type="dcterms:W3CDTF">2014-07-23T14:18:00Z</dcterms:created>
  <dcterms:modified xsi:type="dcterms:W3CDTF">2022-10-03T19:00:00Z</dcterms:modified>
</cp:coreProperties>
</file>