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F022" w14:textId="77777777" w:rsidR="008531B2" w:rsidRPr="00DA3512" w:rsidRDefault="008531B2" w:rsidP="008531B2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A3512">
        <w:t>TÍTULO</w:t>
      </w:r>
      <w:r w:rsidRPr="00DA3512">
        <w:tab/>
        <w:t>: CRÉDITO RURAL</w:t>
      </w:r>
      <w:r w:rsidRPr="00DA3512">
        <w:tab/>
      </w:r>
      <w:r w:rsidRPr="00DA3512">
        <w:fldChar w:fldCharType="begin"/>
      </w:r>
      <w:r w:rsidRPr="00DA3512">
        <w:instrText xml:space="preserve"> PAGE  \* MERGEFORMAT </w:instrText>
      </w:r>
      <w:r w:rsidRPr="00DA3512">
        <w:fldChar w:fldCharType="separate"/>
      </w:r>
      <w:r w:rsidRPr="00DA3512">
        <w:rPr>
          <w:noProof/>
        </w:rPr>
        <w:t>1</w:t>
      </w:r>
      <w:r w:rsidRPr="00DA3512">
        <w:rPr>
          <w:noProof/>
        </w:rPr>
        <w:fldChar w:fldCharType="end"/>
      </w:r>
    </w:p>
    <w:p w14:paraId="6D3023C3" w14:textId="77777777" w:rsidR="008531B2" w:rsidRPr="00DA3512" w:rsidRDefault="008531B2" w:rsidP="008531B2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A3512">
        <w:t>CAPÍTULO</w:t>
      </w:r>
      <w:r w:rsidRPr="00DA3512">
        <w:tab/>
        <w:t>: Fundo de Defesa da Economia Cafeeira (</w:t>
      </w:r>
      <w:proofErr w:type="spellStart"/>
      <w:r w:rsidRPr="00DA3512">
        <w:t>Funcafé</w:t>
      </w:r>
      <w:proofErr w:type="spellEnd"/>
      <w:r w:rsidRPr="00DA3512">
        <w:t>) - 9</w:t>
      </w:r>
    </w:p>
    <w:p w14:paraId="6AD8E0C1" w14:textId="7B8504F4" w:rsidR="008531B2" w:rsidRPr="00DA3512" w:rsidRDefault="008531B2" w:rsidP="00BD045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A3512">
        <w:t>SEÇÃO</w:t>
      </w:r>
      <w:r w:rsidRPr="00DA3512">
        <w:tab/>
        <w:t xml:space="preserve">: </w:t>
      </w:r>
      <w:r w:rsidR="00FB100C" w:rsidRPr="00DA3512">
        <w:t>Crédito para Recuperação de Cafezais Danificados</w:t>
      </w:r>
      <w:r w:rsidRPr="00DA3512">
        <w:t xml:space="preserve"> </w:t>
      </w:r>
      <w:r w:rsidR="00BD0455" w:rsidRPr="00DA3512">
        <w:t>-</w:t>
      </w:r>
      <w:r w:rsidRPr="00DA3512">
        <w:t xml:space="preserve"> 7</w:t>
      </w:r>
    </w:p>
    <w:p w14:paraId="1D334221" w14:textId="77777777" w:rsidR="008531B2" w:rsidRPr="00DA3512" w:rsidRDefault="008531B2" w:rsidP="008531B2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DA3512">
        <w:t>_____________________________________________________________________________________________</w:t>
      </w:r>
    </w:p>
    <w:p w14:paraId="527CA2C3" w14:textId="77777777" w:rsidR="008531B2" w:rsidRPr="00DA3512" w:rsidRDefault="008531B2" w:rsidP="008531B2">
      <w:pPr>
        <w:pStyle w:val="TextosemFormatao"/>
        <w:tabs>
          <w:tab w:val="left" w:pos="1418"/>
          <w:tab w:val="left" w:pos="1701"/>
        </w:tabs>
        <w:rPr>
          <w:rFonts w:ascii="Times New Roman" w:hAnsi="Times New Roman"/>
        </w:rPr>
      </w:pPr>
    </w:p>
    <w:p w14:paraId="77029384" w14:textId="741D5592" w:rsidR="00170F1A" w:rsidRPr="00DA3512" w:rsidRDefault="00820E41" w:rsidP="00DA3512">
      <w:pPr>
        <w:tabs>
          <w:tab w:val="right" w:pos="9923"/>
        </w:tabs>
        <w:ind w:left="284" w:hanging="284"/>
        <w:jc w:val="both"/>
      </w:pPr>
      <w:r w:rsidRPr="00DA3512">
        <w:t>1 -</w:t>
      </w:r>
      <w:r w:rsidRPr="00DA3512">
        <w:tab/>
      </w:r>
      <w:r w:rsidR="00170F1A" w:rsidRPr="00DA3512">
        <w:t>O Crédito para Recuperação de Cafezais Danificados está sujeito às seguintes condições específicas:</w:t>
      </w:r>
      <w:r w:rsidR="002305A7" w:rsidRPr="00DA3512">
        <w:t xml:space="preserve"> (Res CMN nº 4.889</w:t>
      </w:r>
      <w:r w:rsidR="00DA3512" w:rsidRPr="00DA3512">
        <w:t xml:space="preserve"> </w:t>
      </w:r>
      <w:proofErr w:type="spellStart"/>
      <w:r w:rsidR="002305A7" w:rsidRPr="00DA3512">
        <w:t>art</w:t>
      </w:r>
      <w:proofErr w:type="spellEnd"/>
      <w:r w:rsidR="002305A7" w:rsidRPr="00DA3512">
        <w:t xml:space="preserve"> 1º</w:t>
      </w:r>
      <w:r w:rsidR="00B05E50">
        <w:t xml:space="preserve">; </w:t>
      </w:r>
      <w:r w:rsidR="00B05E50" w:rsidRPr="006B0632">
        <w:t xml:space="preserve">Res CMN nº 5.078 </w:t>
      </w:r>
      <w:proofErr w:type="spellStart"/>
      <w:r w:rsidR="00B05E50" w:rsidRPr="006B0632">
        <w:t>art</w:t>
      </w:r>
      <w:proofErr w:type="spellEnd"/>
      <w:r w:rsidR="00B05E50" w:rsidRPr="006B0632">
        <w:t xml:space="preserve"> 7º</w:t>
      </w:r>
      <w:r w:rsidR="002305A7" w:rsidRPr="00DA3512">
        <w:t>)</w:t>
      </w:r>
    </w:p>
    <w:p w14:paraId="38E2227F" w14:textId="1AF15665" w:rsidR="00170F1A" w:rsidRPr="00DA3512" w:rsidRDefault="00170F1A" w:rsidP="00DA3512">
      <w:pPr>
        <w:tabs>
          <w:tab w:val="right" w:pos="9923"/>
        </w:tabs>
        <w:ind w:left="568" w:hanging="284"/>
        <w:jc w:val="both"/>
      </w:pPr>
      <w:r w:rsidRPr="00DA3512">
        <w:t>a) beneficiários: cafeicultores que tiveram, no mínimo, 10% (dez por cento) da área de suas lavouras cafeeiras danificadas por chuvas de granizo, geadas, vendavais, secas ou outros eventos climáticos, devendo a formalização da solicitação do crédito ser efetuada até 10 (dez) meses após o evento;</w:t>
      </w:r>
      <w:r w:rsidR="009E7B87" w:rsidRPr="00DA3512">
        <w:t xml:space="preserve"> (Res CMN nº 4.889 </w:t>
      </w:r>
      <w:proofErr w:type="spellStart"/>
      <w:r w:rsidR="009E7B87" w:rsidRPr="00DA3512">
        <w:t>art</w:t>
      </w:r>
      <w:proofErr w:type="spellEnd"/>
      <w:r w:rsidR="009E7B87" w:rsidRPr="00DA3512">
        <w:t xml:space="preserve"> 1º)</w:t>
      </w:r>
    </w:p>
    <w:p w14:paraId="56522499" w14:textId="31705012" w:rsidR="00170F1A" w:rsidRPr="00DA3512" w:rsidRDefault="00170F1A" w:rsidP="00DA3512">
      <w:pPr>
        <w:tabs>
          <w:tab w:val="right" w:pos="9923"/>
        </w:tabs>
        <w:ind w:left="568" w:hanging="284"/>
        <w:jc w:val="both"/>
      </w:pPr>
      <w:r w:rsidRPr="00DA3512">
        <w:t>b) itens financiáveis: recuperação e replantio da área produtiva afetada, conforme orçamento acompanhado de laudo técnico indicando a área prejudicada, conforme o MCR 2-1-2, a intensidade das perdas e a forma de recuperação da capacidade produtiva dos cafezais;</w:t>
      </w:r>
      <w:r w:rsidR="009E7B87" w:rsidRPr="00DA3512">
        <w:t xml:space="preserve"> (Res CMN nº 4.889 </w:t>
      </w:r>
      <w:proofErr w:type="spellStart"/>
      <w:r w:rsidR="009E7B87" w:rsidRPr="00DA3512">
        <w:t>art</w:t>
      </w:r>
      <w:proofErr w:type="spellEnd"/>
      <w:r w:rsidR="009E7B87" w:rsidRPr="00DA3512">
        <w:t xml:space="preserve"> 1º)</w:t>
      </w:r>
    </w:p>
    <w:p w14:paraId="2852DFD8" w14:textId="2835C487" w:rsidR="00170F1A" w:rsidRPr="00DA3512" w:rsidRDefault="00170F1A" w:rsidP="00DA3512">
      <w:pPr>
        <w:tabs>
          <w:tab w:val="right" w:pos="9923"/>
        </w:tabs>
        <w:ind w:left="568" w:hanging="284"/>
        <w:jc w:val="both"/>
      </w:pPr>
      <w:r w:rsidRPr="00DA3512">
        <w:t>c) liberação do crédito: de acordo com cronograma de aplicação dos recursos previsto no orçamento;</w:t>
      </w:r>
      <w:r w:rsidR="009E7B87" w:rsidRPr="00DA3512">
        <w:t xml:space="preserve"> (Res CMN nº 4.889 </w:t>
      </w:r>
      <w:proofErr w:type="spellStart"/>
      <w:r w:rsidR="009E7B87" w:rsidRPr="00DA3512">
        <w:t>art</w:t>
      </w:r>
      <w:proofErr w:type="spellEnd"/>
      <w:r w:rsidR="009E7B87" w:rsidRPr="00DA3512">
        <w:t xml:space="preserve"> 1º)</w:t>
      </w:r>
    </w:p>
    <w:p w14:paraId="27BEAC48" w14:textId="647C477B" w:rsidR="00B05E50" w:rsidRPr="00B05E50" w:rsidRDefault="00B05E50" w:rsidP="00B05E50">
      <w:pPr>
        <w:tabs>
          <w:tab w:val="right" w:pos="9923"/>
        </w:tabs>
        <w:ind w:left="568" w:hanging="284"/>
        <w:jc w:val="both"/>
        <w:rPr>
          <w:highlight w:val="yellow"/>
        </w:rPr>
      </w:pPr>
      <w:r w:rsidRPr="006B0632">
        <w:t xml:space="preserve">d) reembolso: em parcelas anuais e subsequentes, acrescidas dos encargos financeiros devidos até a data do efetivo pagamento das parcelas, respeitado o prazo máximo e o tipo de procedimento, a partir da data de contratação: (Res CMN nº 5.078 </w:t>
      </w:r>
      <w:proofErr w:type="spellStart"/>
      <w:r w:rsidRPr="006B0632">
        <w:t>art</w:t>
      </w:r>
      <w:proofErr w:type="spellEnd"/>
      <w:r w:rsidRPr="006B0632">
        <w:t xml:space="preserve"> 7º)</w:t>
      </w:r>
      <w:r w:rsidRPr="006B0632">
        <w:tab/>
        <w:t>(*)</w:t>
      </w:r>
    </w:p>
    <w:p w14:paraId="58E3FEBA" w14:textId="77777777" w:rsidR="00B05E50" w:rsidRPr="006B0632" w:rsidRDefault="00B05E50" w:rsidP="00B05E50">
      <w:pPr>
        <w:tabs>
          <w:tab w:val="right" w:pos="9923"/>
        </w:tabs>
        <w:ind w:left="852" w:hanging="284"/>
        <w:jc w:val="both"/>
      </w:pPr>
      <w:r w:rsidRPr="006B0632">
        <w:t xml:space="preserve">I - </w:t>
      </w:r>
      <w:proofErr w:type="gramStart"/>
      <w:r w:rsidRPr="006B0632">
        <w:t>decote</w:t>
      </w:r>
      <w:proofErr w:type="gramEnd"/>
      <w:r w:rsidRPr="006B0632">
        <w:t>: até 2 (dois) anos, incluído até 1 (um) ano de carência;</w:t>
      </w:r>
    </w:p>
    <w:p w14:paraId="3DB004BB" w14:textId="77777777" w:rsidR="00B05E50" w:rsidRPr="006B0632" w:rsidRDefault="00B05E50" w:rsidP="00B05E50">
      <w:pPr>
        <w:tabs>
          <w:tab w:val="right" w:pos="9923"/>
        </w:tabs>
        <w:ind w:left="852" w:hanging="284"/>
        <w:jc w:val="both"/>
      </w:pPr>
      <w:r w:rsidRPr="006B0632">
        <w:t xml:space="preserve">II - </w:t>
      </w:r>
      <w:proofErr w:type="spellStart"/>
      <w:proofErr w:type="gramStart"/>
      <w:r w:rsidRPr="006B0632">
        <w:t>esqueletamento</w:t>
      </w:r>
      <w:proofErr w:type="spellEnd"/>
      <w:proofErr w:type="gramEnd"/>
      <w:r w:rsidRPr="006B0632">
        <w:t>: até 3 (três) anos, incluídos até 2 (dois) anos de carência;</w:t>
      </w:r>
    </w:p>
    <w:p w14:paraId="24B247A3" w14:textId="77777777" w:rsidR="00B05E50" w:rsidRPr="006B0632" w:rsidRDefault="00B05E50" w:rsidP="00B05E50">
      <w:pPr>
        <w:tabs>
          <w:tab w:val="right" w:pos="9923"/>
        </w:tabs>
        <w:ind w:left="852" w:hanging="284"/>
        <w:jc w:val="both"/>
      </w:pPr>
      <w:r w:rsidRPr="006B0632">
        <w:t xml:space="preserve">III - </w:t>
      </w:r>
      <w:proofErr w:type="spellStart"/>
      <w:r w:rsidRPr="006B0632">
        <w:t>recepa</w:t>
      </w:r>
      <w:proofErr w:type="spellEnd"/>
      <w:r w:rsidRPr="006B0632">
        <w:t>: em até 6 (seis) anos, incluídos até 3 (três) anos de carência;</w:t>
      </w:r>
    </w:p>
    <w:p w14:paraId="6672F98D" w14:textId="77777777" w:rsidR="00B05E50" w:rsidRPr="006B0632" w:rsidRDefault="00B05E50" w:rsidP="00B05E50">
      <w:pPr>
        <w:tabs>
          <w:tab w:val="right" w:pos="9923"/>
        </w:tabs>
        <w:ind w:left="852" w:hanging="284"/>
        <w:jc w:val="both"/>
      </w:pPr>
      <w:r w:rsidRPr="006B0632">
        <w:t xml:space="preserve">IV - </w:t>
      </w:r>
      <w:proofErr w:type="gramStart"/>
      <w:r w:rsidRPr="006B0632">
        <w:t>arranquio</w:t>
      </w:r>
      <w:proofErr w:type="gramEnd"/>
      <w:r w:rsidRPr="006B0632">
        <w:t>: até 8 (oito) anos, incluídos até 3 (três) anos de carência;</w:t>
      </w:r>
    </w:p>
    <w:p w14:paraId="63DC7F0C" w14:textId="2D72CA16" w:rsidR="00B05E50" w:rsidRPr="006B0632" w:rsidRDefault="00B05E50" w:rsidP="00B05E50">
      <w:pPr>
        <w:tabs>
          <w:tab w:val="right" w:pos="9923"/>
        </w:tabs>
        <w:ind w:left="568" w:hanging="284"/>
        <w:jc w:val="both"/>
      </w:pPr>
      <w:r w:rsidRPr="006B0632">
        <w:t xml:space="preserve">e) o orçamento deve ser acompanhado de laudo técnico de profissional agrícola habilitado; (Res CMN nº 5.078 </w:t>
      </w:r>
      <w:proofErr w:type="spellStart"/>
      <w:r w:rsidRPr="006B0632">
        <w:t>art</w:t>
      </w:r>
      <w:proofErr w:type="spellEnd"/>
      <w:r w:rsidRPr="006B0632">
        <w:t xml:space="preserve"> 7º)</w:t>
      </w:r>
      <w:r w:rsidRPr="006B0632">
        <w:tab/>
        <w:t>(*)</w:t>
      </w:r>
    </w:p>
    <w:p w14:paraId="7999F410" w14:textId="776F2335" w:rsidR="00820E41" w:rsidRPr="00DA3512" w:rsidRDefault="00B05E50" w:rsidP="00B05E50">
      <w:pPr>
        <w:tabs>
          <w:tab w:val="right" w:pos="9923"/>
        </w:tabs>
        <w:spacing w:after="120"/>
        <w:ind w:left="568" w:hanging="284"/>
        <w:jc w:val="both"/>
      </w:pPr>
      <w:r w:rsidRPr="006B0632">
        <w:t>f) deve ser observado o Zoneamento Agrícola de Risco Climático (</w:t>
      </w:r>
      <w:proofErr w:type="spellStart"/>
      <w:r w:rsidRPr="006B0632">
        <w:t>Zarc</w:t>
      </w:r>
      <w:proofErr w:type="spellEnd"/>
      <w:r w:rsidRPr="006B0632">
        <w:t xml:space="preserve">) ou, caso a lavoura de café esteja localizada em município não incluído no </w:t>
      </w:r>
      <w:proofErr w:type="spellStart"/>
      <w:r w:rsidRPr="006B0632">
        <w:t>Zarc</w:t>
      </w:r>
      <w:proofErr w:type="spellEnd"/>
      <w:r w:rsidRPr="006B0632">
        <w:t xml:space="preserve">, o laudo técnico deve indicar sua adequação às condições específicas do </w:t>
      </w:r>
      <w:proofErr w:type="spellStart"/>
      <w:r w:rsidRPr="006B0632">
        <w:t>agroecossistema</w:t>
      </w:r>
      <w:proofErr w:type="spellEnd"/>
      <w:r w:rsidRPr="006B0632">
        <w:t xml:space="preserve"> em que esteja situada. (Res CMN nº 5.078 </w:t>
      </w:r>
      <w:proofErr w:type="spellStart"/>
      <w:r w:rsidRPr="006B0632">
        <w:t>art</w:t>
      </w:r>
      <w:proofErr w:type="spellEnd"/>
      <w:r w:rsidRPr="006B0632">
        <w:t xml:space="preserve"> 7º)</w:t>
      </w:r>
      <w:r w:rsidRPr="006B0632">
        <w:tab/>
        <w:t>(*)</w:t>
      </w:r>
    </w:p>
    <w:p w14:paraId="2234FE41" w14:textId="6C621932" w:rsidR="00820E41" w:rsidRPr="006B0632" w:rsidRDefault="002305A7" w:rsidP="0024615D">
      <w:pPr>
        <w:tabs>
          <w:tab w:val="right" w:pos="9923"/>
        </w:tabs>
        <w:ind w:left="284" w:hanging="284"/>
        <w:jc w:val="both"/>
      </w:pPr>
      <w:r w:rsidRPr="006B0632">
        <w:t xml:space="preserve">2 </w:t>
      </w:r>
      <w:r w:rsidR="007F33F7" w:rsidRPr="006B0632">
        <w:t>-</w:t>
      </w:r>
      <w:r w:rsidRPr="006B0632">
        <w:t xml:space="preserve"> </w:t>
      </w:r>
      <w:r w:rsidR="0024615D" w:rsidRPr="006B0632">
        <w:t xml:space="preserve">Revogado. (Res CMN nº 5.078 </w:t>
      </w:r>
      <w:proofErr w:type="spellStart"/>
      <w:r w:rsidR="0024615D" w:rsidRPr="006B0632">
        <w:t>art</w:t>
      </w:r>
      <w:proofErr w:type="spellEnd"/>
      <w:r w:rsidR="0024615D" w:rsidRPr="006B0632">
        <w:t xml:space="preserve"> 8º)</w:t>
      </w:r>
      <w:r w:rsidR="001406D5" w:rsidRPr="006B0632">
        <w:tab/>
        <w:t>(*)</w:t>
      </w:r>
    </w:p>
    <w:sectPr w:rsidR="00820E41" w:rsidRPr="006B0632" w:rsidSect="008531B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D122" w14:textId="77777777" w:rsidR="003D0036" w:rsidRDefault="003D0036">
      <w:r>
        <w:separator/>
      </w:r>
    </w:p>
  </w:endnote>
  <w:endnote w:type="continuationSeparator" w:id="0">
    <w:p w14:paraId="19F08F10" w14:textId="77777777" w:rsidR="003D0036" w:rsidRDefault="003D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80F" w14:textId="77777777" w:rsidR="0033555C" w:rsidRDefault="0033555C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0FF744EC" w14:textId="77777777" w:rsidR="0033555C" w:rsidRPr="0015115F" w:rsidRDefault="000B64A0" w:rsidP="0015115F">
    <w:pPr>
      <w:pStyle w:val="Rodap"/>
      <w:tabs>
        <w:tab w:val="clear" w:pos="4419"/>
      </w:tabs>
    </w:pPr>
    <w:r w:rsidRPr="00E44222">
      <w:t>Atualização MCR 5</w:t>
    </w:r>
    <w:r w:rsidR="0015115F">
      <w:t>7</w:t>
    </w:r>
    <w:r>
      <w:t>5</w:t>
    </w:r>
    <w:r w:rsidRPr="00E44222">
      <w:t xml:space="preserve">, de </w:t>
    </w:r>
    <w:r>
      <w:t>31</w:t>
    </w:r>
    <w:r w:rsidRPr="00E44222">
      <w:t xml:space="preserve"> de </w:t>
    </w:r>
    <w:r>
      <w:t>janeiro de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154" w14:textId="77777777" w:rsidR="008531B2" w:rsidRDefault="008531B2" w:rsidP="008531B2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C9B172C" w14:textId="29BD9A0E" w:rsidR="008531B2" w:rsidRDefault="003257C3" w:rsidP="003257C3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C194" w14:textId="77777777" w:rsidR="003D0036" w:rsidRDefault="003D0036">
      <w:r>
        <w:separator/>
      </w:r>
    </w:p>
  </w:footnote>
  <w:footnote w:type="continuationSeparator" w:id="0">
    <w:p w14:paraId="391531A0" w14:textId="77777777" w:rsidR="003D0036" w:rsidRDefault="003D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B7AD" w14:textId="77777777" w:rsidR="0033555C" w:rsidRDefault="0033555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26D5D09" w14:textId="77777777" w:rsidR="0033555C" w:rsidRDefault="0033555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0A27" w14:textId="77777777" w:rsidR="0033555C" w:rsidRDefault="0033555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3D0036">
      <w:fldChar w:fldCharType="begin"/>
    </w:r>
    <w:r w:rsidR="003D0036">
      <w:instrText xml:space="preserve"> PAGE  \* MERGEFORMAT </w:instrText>
    </w:r>
    <w:r w:rsidR="003D0036">
      <w:fldChar w:fldCharType="separate"/>
    </w:r>
    <w:r w:rsidR="008531B2">
      <w:rPr>
        <w:noProof/>
      </w:rPr>
      <w:t>1</w:t>
    </w:r>
    <w:r w:rsidR="003D0036">
      <w:rPr>
        <w:noProof/>
      </w:rPr>
      <w:fldChar w:fldCharType="end"/>
    </w:r>
  </w:p>
  <w:p w14:paraId="657F5E0C" w14:textId="77777777" w:rsidR="0033555C" w:rsidRDefault="0033555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Fundo de Defesa da Economia Cafeeira (</w:t>
    </w:r>
    <w:proofErr w:type="spellStart"/>
    <w:r>
      <w:t>Funcafé</w:t>
    </w:r>
    <w:proofErr w:type="spellEnd"/>
    <w:r>
      <w:t>) - 9</w:t>
    </w:r>
  </w:p>
  <w:p w14:paraId="6247D111" w14:textId="77777777" w:rsidR="0033555C" w:rsidRDefault="0033555C">
    <w:pPr>
      <w:pStyle w:val="Cabealho"/>
      <w:tabs>
        <w:tab w:val="clear" w:pos="4419"/>
        <w:tab w:val="clear" w:pos="8838"/>
        <w:tab w:val="left" w:pos="993"/>
        <w:tab w:val="left" w:pos="4002"/>
        <w:tab w:val="right" w:pos="10064"/>
      </w:tabs>
    </w:pPr>
    <w:r>
      <w:t>SEÇÃO</w:t>
    </w:r>
    <w:r>
      <w:tab/>
      <w:t xml:space="preserve">: </w:t>
    </w:r>
    <w:r w:rsidR="00820E41" w:rsidRPr="005079F9">
      <w:t xml:space="preserve">Financiamento para Recuperação de Cafezais Danificados </w:t>
    </w:r>
    <w:r w:rsidR="00AF6D64">
      <w:t>-</w:t>
    </w:r>
    <w:r w:rsidR="00820E41" w:rsidRPr="005079F9">
      <w:t xml:space="preserve"> 7</w:t>
    </w:r>
  </w:p>
  <w:p w14:paraId="782C69CA" w14:textId="77777777" w:rsidR="0033555C" w:rsidRDefault="0033555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AE36ACF" w14:textId="77777777" w:rsidR="0033555C" w:rsidRDefault="0033555C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8EA"/>
    <w:multiLevelType w:val="hybridMultilevel"/>
    <w:tmpl w:val="DAEE5E44"/>
    <w:lvl w:ilvl="0" w:tplc="33A6CED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65F7723E"/>
    <w:multiLevelType w:val="hybridMultilevel"/>
    <w:tmpl w:val="9F74B868"/>
    <w:lvl w:ilvl="0" w:tplc="79063E34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5341241">
    <w:abstractNumId w:val="1"/>
  </w:num>
  <w:num w:numId="2" w16cid:durableId="1817453739">
    <w:abstractNumId w:val="0"/>
  </w:num>
  <w:num w:numId="3" w16cid:durableId="53693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3F"/>
    <w:rsid w:val="00006A55"/>
    <w:rsid w:val="00052D85"/>
    <w:rsid w:val="000A0CB3"/>
    <w:rsid w:val="000A4832"/>
    <w:rsid w:val="000B64A0"/>
    <w:rsid w:val="000C209B"/>
    <w:rsid w:val="000F56AC"/>
    <w:rsid w:val="000F594F"/>
    <w:rsid w:val="001406D5"/>
    <w:rsid w:val="0014197C"/>
    <w:rsid w:val="0015115F"/>
    <w:rsid w:val="00157379"/>
    <w:rsid w:val="00170F1A"/>
    <w:rsid w:val="001A6A75"/>
    <w:rsid w:val="001A72FA"/>
    <w:rsid w:val="001B65F4"/>
    <w:rsid w:val="001E3A3D"/>
    <w:rsid w:val="001F6D17"/>
    <w:rsid w:val="0020273D"/>
    <w:rsid w:val="002305A7"/>
    <w:rsid w:val="0024615D"/>
    <w:rsid w:val="00260F8C"/>
    <w:rsid w:val="00267293"/>
    <w:rsid w:val="0028689B"/>
    <w:rsid w:val="002C0024"/>
    <w:rsid w:val="002C5E89"/>
    <w:rsid w:val="002E305C"/>
    <w:rsid w:val="0030350F"/>
    <w:rsid w:val="003257C3"/>
    <w:rsid w:val="00333556"/>
    <w:rsid w:val="0033555C"/>
    <w:rsid w:val="00362546"/>
    <w:rsid w:val="003676CE"/>
    <w:rsid w:val="00370EA5"/>
    <w:rsid w:val="00384514"/>
    <w:rsid w:val="003D0036"/>
    <w:rsid w:val="003D7047"/>
    <w:rsid w:val="003E3F3E"/>
    <w:rsid w:val="003F7E9D"/>
    <w:rsid w:val="00421CDA"/>
    <w:rsid w:val="0045059C"/>
    <w:rsid w:val="0046440F"/>
    <w:rsid w:val="00492FDF"/>
    <w:rsid w:val="004F045F"/>
    <w:rsid w:val="004F7119"/>
    <w:rsid w:val="00520042"/>
    <w:rsid w:val="005368AC"/>
    <w:rsid w:val="00576A5C"/>
    <w:rsid w:val="005B1AE0"/>
    <w:rsid w:val="005B2BA2"/>
    <w:rsid w:val="005E263B"/>
    <w:rsid w:val="006059CB"/>
    <w:rsid w:val="00615317"/>
    <w:rsid w:val="00633A6D"/>
    <w:rsid w:val="00636DCE"/>
    <w:rsid w:val="00650B85"/>
    <w:rsid w:val="00677B9D"/>
    <w:rsid w:val="006A1B1A"/>
    <w:rsid w:val="006B0632"/>
    <w:rsid w:val="006E579C"/>
    <w:rsid w:val="0070060C"/>
    <w:rsid w:val="007021DA"/>
    <w:rsid w:val="00731CE5"/>
    <w:rsid w:val="00736214"/>
    <w:rsid w:val="00782DF7"/>
    <w:rsid w:val="00786463"/>
    <w:rsid w:val="007A18F1"/>
    <w:rsid w:val="007B0297"/>
    <w:rsid w:val="007B2214"/>
    <w:rsid w:val="007C2359"/>
    <w:rsid w:val="007E25D5"/>
    <w:rsid w:val="007F33F7"/>
    <w:rsid w:val="00820E41"/>
    <w:rsid w:val="008531B2"/>
    <w:rsid w:val="0086001C"/>
    <w:rsid w:val="00880E6B"/>
    <w:rsid w:val="00882DE2"/>
    <w:rsid w:val="00883E53"/>
    <w:rsid w:val="00891040"/>
    <w:rsid w:val="008A26AD"/>
    <w:rsid w:val="008B73CA"/>
    <w:rsid w:val="008B7F33"/>
    <w:rsid w:val="008C0E3A"/>
    <w:rsid w:val="008E2D1E"/>
    <w:rsid w:val="008E46B4"/>
    <w:rsid w:val="008F0B1D"/>
    <w:rsid w:val="009A1099"/>
    <w:rsid w:val="009A6A36"/>
    <w:rsid w:val="009E42A3"/>
    <w:rsid w:val="009E7B87"/>
    <w:rsid w:val="009F33B4"/>
    <w:rsid w:val="00A05FB6"/>
    <w:rsid w:val="00A102CB"/>
    <w:rsid w:val="00A25C9D"/>
    <w:rsid w:val="00A366EA"/>
    <w:rsid w:val="00A64BAA"/>
    <w:rsid w:val="00A72988"/>
    <w:rsid w:val="00AD5181"/>
    <w:rsid w:val="00AF0AF3"/>
    <w:rsid w:val="00AF6D64"/>
    <w:rsid w:val="00B01F5A"/>
    <w:rsid w:val="00B05E50"/>
    <w:rsid w:val="00B07CA4"/>
    <w:rsid w:val="00B23E33"/>
    <w:rsid w:val="00B41953"/>
    <w:rsid w:val="00B81888"/>
    <w:rsid w:val="00B92A01"/>
    <w:rsid w:val="00BB3F07"/>
    <w:rsid w:val="00BD0455"/>
    <w:rsid w:val="00BD4057"/>
    <w:rsid w:val="00BF6904"/>
    <w:rsid w:val="00C0252F"/>
    <w:rsid w:val="00C15568"/>
    <w:rsid w:val="00C15F9B"/>
    <w:rsid w:val="00C20BEA"/>
    <w:rsid w:val="00C50436"/>
    <w:rsid w:val="00C60A29"/>
    <w:rsid w:val="00C61F0F"/>
    <w:rsid w:val="00C76092"/>
    <w:rsid w:val="00C91695"/>
    <w:rsid w:val="00CE359B"/>
    <w:rsid w:val="00D17EC6"/>
    <w:rsid w:val="00D36580"/>
    <w:rsid w:val="00D45978"/>
    <w:rsid w:val="00D952E1"/>
    <w:rsid w:val="00DA3512"/>
    <w:rsid w:val="00DB5350"/>
    <w:rsid w:val="00DB7062"/>
    <w:rsid w:val="00DD083F"/>
    <w:rsid w:val="00DF6781"/>
    <w:rsid w:val="00DF75E9"/>
    <w:rsid w:val="00E05C95"/>
    <w:rsid w:val="00E2305A"/>
    <w:rsid w:val="00EA370F"/>
    <w:rsid w:val="00EB2183"/>
    <w:rsid w:val="00EC5A09"/>
    <w:rsid w:val="00F03BE2"/>
    <w:rsid w:val="00F0463D"/>
    <w:rsid w:val="00F109E9"/>
    <w:rsid w:val="00F418D4"/>
    <w:rsid w:val="00F67885"/>
    <w:rsid w:val="00F73675"/>
    <w:rsid w:val="00F75300"/>
    <w:rsid w:val="00F908C3"/>
    <w:rsid w:val="00FA768B"/>
    <w:rsid w:val="00FB100C"/>
    <w:rsid w:val="00FE2D4A"/>
    <w:rsid w:val="00FE7EE0"/>
    <w:rsid w:val="00FF238C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910A8BC"/>
  <w15:docId w15:val="{64097C3A-5417-49CF-9896-38BEA470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5317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link w:val="TextosemFormatao"/>
    <w:semiHidden/>
    <w:rsid w:val="00820E41"/>
    <w:rPr>
      <w:rFonts w:ascii="Courier New" w:hAnsi="Courier New"/>
    </w:rPr>
  </w:style>
  <w:style w:type="character" w:customStyle="1" w:styleId="RodapChar">
    <w:name w:val="Rodapé Char"/>
    <w:basedOn w:val="Fontepargpadro"/>
    <w:link w:val="Rodap"/>
    <w:semiHidden/>
    <w:rsid w:val="00C15F9B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70F1A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70F1A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42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40</cp:revision>
  <cp:lastPrinted>2010-06-28T16:34:00Z</cp:lastPrinted>
  <dcterms:created xsi:type="dcterms:W3CDTF">2014-07-23T14:28:00Z</dcterms:created>
  <dcterms:modified xsi:type="dcterms:W3CDTF">2023-07-17T12:45:00Z</dcterms:modified>
</cp:coreProperties>
</file>