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A07F" w14:textId="77777777" w:rsidR="00D65C43" w:rsidRPr="00E14249" w:rsidRDefault="00D65C43" w:rsidP="00D65C43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E14249">
        <w:t>TÍTULO</w:t>
      </w:r>
      <w:r w:rsidRPr="00E14249">
        <w:tab/>
        <w:t>: CRÉDITO RURAL</w:t>
      </w:r>
      <w:r w:rsidRPr="00E14249">
        <w:tab/>
      </w:r>
      <w:r w:rsidRPr="00E14249">
        <w:fldChar w:fldCharType="begin"/>
      </w:r>
      <w:r w:rsidRPr="00E14249">
        <w:instrText xml:space="preserve"> PAGE  \* MERGEFORMAT </w:instrText>
      </w:r>
      <w:r w:rsidRPr="00E14249">
        <w:fldChar w:fldCharType="separate"/>
      </w:r>
      <w:r w:rsidRPr="00E14249">
        <w:rPr>
          <w:noProof/>
        </w:rPr>
        <w:t>1</w:t>
      </w:r>
      <w:r w:rsidRPr="00E14249">
        <w:rPr>
          <w:noProof/>
        </w:rPr>
        <w:fldChar w:fldCharType="end"/>
      </w:r>
    </w:p>
    <w:p w14:paraId="69C3057F" w14:textId="77777777" w:rsidR="00D65C43" w:rsidRPr="00E14249" w:rsidRDefault="00D65C43" w:rsidP="00D65C43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E14249">
        <w:t>CAPÍTULO</w:t>
      </w:r>
      <w:r w:rsidRPr="00E14249">
        <w:tab/>
        <w:t>: Fundo de Defesa da Economia Cafeeira (</w:t>
      </w:r>
      <w:proofErr w:type="spellStart"/>
      <w:r w:rsidRPr="00E14249">
        <w:t>Funcafé</w:t>
      </w:r>
      <w:proofErr w:type="spellEnd"/>
      <w:r w:rsidRPr="00E14249">
        <w:t>) - 9</w:t>
      </w:r>
    </w:p>
    <w:p w14:paraId="79B6BF69" w14:textId="4D7DD259" w:rsidR="00D65C43" w:rsidRPr="00E14249" w:rsidRDefault="00D65C43" w:rsidP="00D65C43">
      <w:pPr>
        <w:pStyle w:val="Cabealho"/>
        <w:tabs>
          <w:tab w:val="clear" w:pos="4419"/>
          <w:tab w:val="clear" w:pos="8838"/>
          <w:tab w:val="left" w:pos="993"/>
          <w:tab w:val="right" w:pos="9639"/>
          <w:tab w:val="right" w:pos="9923"/>
        </w:tabs>
      </w:pPr>
      <w:r w:rsidRPr="00E14249">
        <w:t>SEÇÃO</w:t>
      </w:r>
      <w:r w:rsidRPr="00E14249">
        <w:tab/>
        <w:t xml:space="preserve">: </w:t>
      </w:r>
      <w:r w:rsidR="00C930E3" w:rsidRPr="00E14249">
        <w:t>Crédito para Contratos de Opções e de Operações em Mercados Futuros</w:t>
      </w:r>
      <w:r w:rsidRPr="00E14249">
        <w:t xml:space="preserve"> </w:t>
      </w:r>
      <w:r w:rsidR="0016224B" w:rsidRPr="00E14249">
        <w:t>-</w:t>
      </w:r>
      <w:r w:rsidRPr="00E14249">
        <w:t xml:space="preserve"> 5</w:t>
      </w:r>
    </w:p>
    <w:p w14:paraId="72DA1D05" w14:textId="77777777" w:rsidR="00D65C43" w:rsidRPr="00E14249" w:rsidRDefault="00D65C43" w:rsidP="00D65C43">
      <w:pPr>
        <w:pStyle w:val="Cabealho"/>
        <w:tabs>
          <w:tab w:val="clear" w:pos="4419"/>
          <w:tab w:val="clear" w:pos="8838"/>
          <w:tab w:val="left" w:pos="1134"/>
          <w:tab w:val="right" w:pos="9639"/>
        </w:tabs>
      </w:pPr>
      <w:r w:rsidRPr="00E14249">
        <w:t>_____________________________________________________________________________________________</w:t>
      </w:r>
    </w:p>
    <w:p w14:paraId="34984F04" w14:textId="77777777" w:rsidR="00D65C43" w:rsidRPr="00E14249" w:rsidRDefault="00D65C43" w:rsidP="00D65C43">
      <w:pPr>
        <w:tabs>
          <w:tab w:val="right" w:pos="9923"/>
        </w:tabs>
        <w:jc w:val="both"/>
        <w:rPr>
          <w:bCs/>
        </w:rPr>
      </w:pPr>
    </w:p>
    <w:p w14:paraId="7874AB3E" w14:textId="718BC2D0" w:rsidR="00C930E3" w:rsidRPr="00E14249" w:rsidRDefault="005511ED" w:rsidP="00E14249">
      <w:pPr>
        <w:pStyle w:val="Cabealho"/>
        <w:tabs>
          <w:tab w:val="clear" w:pos="4419"/>
          <w:tab w:val="clear" w:pos="8838"/>
          <w:tab w:val="right" w:pos="9923"/>
        </w:tabs>
        <w:ind w:left="284" w:hanging="284"/>
        <w:jc w:val="both"/>
      </w:pPr>
      <w:r w:rsidRPr="00E14249">
        <w:rPr>
          <w:bCs/>
        </w:rPr>
        <w:t xml:space="preserve">1 - </w:t>
      </w:r>
      <w:r w:rsidR="00C930E3" w:rsidRPr="00E14249">
        <w:t>O Crédito para Contratos de Opções e de Operações em Mercados Futuros está sujeito às seguintes condições específicas:</w:t>
      </w:r>
      <w:r w:rsidR="005E7134" w:rsidRPr="00E14249">
        <w:t xml:space="preserve"> (Res CMN nº 4.889 </w:t>
      </w:r>
      <w:proofErr w:type="spellStart"/>
      <w:r w:rsidR="005E7134" w:rsidRPr="00E14249">
        <w:t>art</w:t>
      </w:r>
      <w:proofErr w:type="spellEnd"/>
      <w:r w:rsidR="005E7134" w:rsidRPr="00E14249">
        <w:t xml:space="preserve"> 1º; Res CMN nº 5.021 </w:t>
      </w:r>
      <w:proofErr w:type="spellStart"/>
      <w:r w:rsidR="005E7134" w:rsidRPr="00E14249">
        <w:t>art</w:t>
      </w:r>
      <w:proofErr w:type="spellEnd"/>
      <w:r w:rsidR="005E7134" w:rsidRPr="00E14249">
        <w:t xml:space="preserve"> 8º)</w:t>
      </w:r>
    </w:p>
    <w:p w14:paraId="2EDA5F89" w14:textId="3A2F4990" w:rsidR="00C930E3" w:rsidRPr="00E14249" w:rsidRDefault="00C930E3" w:rsidP="00E14249">
      <w:pPr>
        <w:tabs>
          <w:tab w:val="right" w:pos="9923"/>
        </w:tabs>
        <w:ind w:left="568" w:hanging="284"/>
        <w:jc w:val="both"/>
      </w:pPr>
      <w:r w:rsidRPr="00E14249">
        <w:t>a) beneficiários: cafeicultores e suas cooperativas de produção agropecuária;</w:t>
      </w:r>
      <w:r w:rsidR="005E7134" w:rsidRPr="00E14249">
        <w:t xml:space="preserve"> (Res CMN nº 4.889 </w:t>
      </w:r>
      <w:proofErr w:type="spellStart"/>
      <w:r w:rsidR="005E7134" w:rsidRPr="00E14249">
        <w:t>art</w:t>
      </w:r>
      <w:proofErr w:type="spellEnd"/>
      <w:r w:rsidR="005E7134" w:rsidRPr="00E14249">
        <w:t xml:space="preserve"> 1º)</w:t>
      </w:r>
    </w:p>
    <w:p w14:paraId="026DD2F6" w14:textId="77777777" w:rsidR="005E7134" w:rsidRPr="00E14249" w:rsidRDefault="00C930E3" w:rsidP="00E14249">
      <w:pPr>
        <w:tabs>
          <w:tab w:val="right" w:pos="9923"/>
        </w:tabs>
        <w:ind w:left="568" w:hanging="284"/>
        <w:jc w:val="both"/>
      </w:pPr>
      <w:r w:rsidRPr="00E14249">
        <w:t>b) itens financiáveis:</w:t>
      </w:r>
      <w:r w:rsidR="005E7134" w:rsidRPr="00E14249">
        <w:t xml:space="preserve"> (Res CMN nº 4.889 </w:t>
      </w:r>
      <w:proofErr w:type="spellStart"/>
      <w:r w:rsidR="005E7134" w:rsidRPr="00E14249">
        <w:t>art</w:t>
      </w:r>
      <w:proofErr w:type="spellEnd"/>
      <w:r w:rsidR="005E7134" w:rsidRPr="00E14249">
        <w:t xml:space="preserve"> 1º)</w:t>
      </w:r>
    </w:p>
    <w:p w14:paraId="4DC080A7" w14:textId="77777777" w:rsidR="00C930E3" w:rsidRPr="00E14249" w:rsidRDefault="00C930E3" w:rsidP="00E14249">
      <w:pPr>
        <w:tabs>
          <w:tab w:val="right" w:pos="9923"/>
        </w:tabs>
        <w:ind w:left="852" w:hanging="284"/>
        <w:jc w:val="both"/>
      </w:pPr>
      <w:r w:rsidRPr="00E14249">
        <w:t xml:space="preserve">I - </w:t>
      </w:r>
      <w:proofErr w:type="gramStart"/>
      <w:r w:rsidRPr="00E14249">
        <w:t>margem</w:t>
      </w:r>
      <w:proofErr w:type="gramEnd"/>
      <w:r w:rsidRPr="00E14249">
        <w:t xml:space="preserve"> de garantia e ajustes diários em operações de vendas futuras referenciadas em café, realizadas em mercados administrados por bolsas de mercadorias e de futuros;</w:t>
      </w:r>
    </w:p>
    <w:p w14:paraId="6D146A8C" w14:textId="77777777" w:rsidR="00C930E3" w:rsidRPr="00E14249" w:rsidRDefault="00C930E3" w:rsidP="00E14249">
      <w:pPr>
        <w:tabs>
          <w:tab w:val="right" w:pos="9923"/>
        </w:tabs>
        <w:ind w:left="852" w:hanging="284"/>
        <w:jc w:val="both"/>
      </w:pPr>
      <w:r w:rsidRPr="00E14249">
        <w:t xml:space="preserve">II - </w:t>
      </w:r>
      <w:proofErr w:type="gramStart"/>
      <w:r w:rsidRPr="00E14249">
        <w:t>prêmios</w:t>
      </w:r>
      <w:proofErr w:type="gramEnd"/>
      <w:r w:rsidRPr="00E14249">
        <w:t xml:space="preserve"> em contratos de opção de venda referenciados em café, realizados em mercados administrados por bolsas de mercadorias e de futuros;</w:t>
      </w:r>
    </w:p>
    <w:p w14:paraId="43485B92" w14:textId="77777777" w:rsidR="00C930E3" w:rsidRPr="00E14249" w:rsidRDefault="00C930E3" w:rsidP="00E14249">
      <w:pPr>
        <w:tabs>
          <w:tab w:val="right" w:pos="9923"/>
        </w:tabs>
        <w:ind w:left="852" w:hanging="284"/>
        <w:jc w:val="both"/>
      </w:pPr>
      <w:r w:rsidRPr="00E14249">
        <w:t>III - taxas e emolumentos referentes às transações referidas nos incisos I e II;</w:t>
      </w:r>
    </w:p>
    <w:p w14:paraId="49EDBA4B" w14:textId="51E9470E" w:rsidR="00C930E3" w:rsidRPr="00E14249" w:rsidRDefault="00C930E3" w:rsidP="00E14249">
      <w:pPr>
        <w:tabs>
          <w:tab w:val="right" w:pos="9923"/>
        </w:tabs>
        <w:ind w:left="568" w:hanging="284"/>
        <w:jc w:val="both"/>
      </w:pPr>
      <w:r w:rsidRPr="00E14249">
        <w:t>c) liberação dos recursos: em parcela única ou de acordo com o cronograma da instituição financeira;</w:t>
      </w:r>
      <w:r w:rsidR="005E7134" w:rsidRPr="00E14249">
        <w:t xml:space="preserve"> (Res CMN nº 4.889 </w:t>
      </w:r>
      <w:proofErr w:type="spellStart"/>
      <w:r w:rsidR="005E7134" w:rsidRPr="00E14249">
        <w:t>art</w:t>
      </w:r>
      <w:proofErr w:type="spellEnd"/>
      <w:r w:rsidR="005E7134" w:rsidRPr="00E14249">
        <w:t xml:space="preserve"> 1º)</w:t>
      </w:r>
    </w:p>
    <w:p w14:paraId="4010A94F" w14:textId="38984BBA" w:rsidR="00C930E3" w:rsidRPr="00E14249" w:rsidRDefault="00C930E3" w:rsidP="00E14249">
      <w:pPr>
        <w:tabs>
          <w:tab w:val="right" w:pos="9923"/>
        </w:tabs>
        <w:ind w:left="568" w:hanging="284"/>
        <w:jc w:val="both"/>
      </w:pPr>
      <w:r w:rsidRPr="00E14249">
        <w:t>d) a soma dos saldos devedores dos créditos a um mesmo tomador deve se restringir:</w:t>
      </w:r>
      <w:r w:rsidR="005E7134" w:rsidRPr="00E14249">
        <w:t xml:space="preserve"> (Res CMN nº 4.889 </w:t>
      </w:r>
      <w:proofErr w:type="spellStart"/>
      <w:r w:rsidR="005E7134" w:rsidRPr="00E14249">
        <w:t>art</w:t>
      </w:r>
      <w:proofErr w:type="spellEnd"/>
      <w:r w:rsidR="005E7134" w:rsidRPr="00E14249">
        <w:t xml:space="preserve"> 1º)</w:t>
      </w:r>
    </w:p>
    <w:p w14:paraId="5A3C2246" w14:textId="459DF51D" w:rsidR="00C930E3" w:rsidRPr="00E14249" w:rsidRDefault="00C930E3" w:rsidP="00E14249">
      <w:pPr>
        <w:tabs>
          <w:tab w:val="right" w:pos="9923"/>
        </w:tabs>
        <w:ind w:left="852" w:hanging="284"/>
        <w:jc w:val="both"/>
      </w:pPr>
      <w:r w:rsidRPr="00E14249">
        <w:t xml:space="preserve">I - </w:t>
      </w:r>
      <w:proofErr w:type="gramStart"/>
      <w:r w:rsidRPr="00E14249">
        <w:t>ao</w:t>
      </w:r>
      <w:proofErr w:type="gramEnd"/>
      <w:r w:rsidRPr="00E14249">
        <w:t xml:space="preserve"> estoque de café de produção própria depositado: em cooperativas de produção, em unidades armazenadoras cadastradas pela Companhia Nacional de Abastecimento (Conab), em armazéns credenciados pela instituição financeira ou pela respectiva bolsa de mercadoria e futuro;</w:t>
      </w:r>
      <w:r w:rsidR="005E7134" w:rsidRPr="00E14249">
        <w:t xml:space="preserve"> </w:t>
      </w:r>
    </w:p>
    <w:p w14:paraId="4FFBCAD2" w14:textId="57D12B81" w:rsidR="00C930E3" w:rsidRPr="00E14249" w:rsidRDefault="00C930E3" w:rsidP="00E14249">
      <w:pPr>
        <w:tabs>
          <w:tab w:val="right" w:pos="9923"/>
        </w:tabs>
        <w:ind w:left="852" w:hanging="284"/>
        <w:jc w:val="both"/>
      </w:pPr>
      <w:r w:rsidRPr="00E14249">
        <w:t xml:space="preserve">II - </w:t>
      </w:r>
      <w:proofErr w:type="gramStart"/>
      <w:r w:rsidRPr="00E14249">
        <w:t>à</w:t>
      </w:r>
      <w:proofErr w:type="gramEnd"/>
      <w:r w:rsidRPr="00E14249">
        <w:t xml:space="preserve"> produção própria estimada das lavouras de café do beneficiário, conforme laudo técnico a ser exigido pela instituição financeira, quando a produção a ser comercializada não tiver sido colhida;</w:t>
      </w:r>
      <w:r w:rsidR="005E7134" w:rsidRPr="00E14249">
        <w:t xml:space="preserve"> </w:t>
      </w:r>
    </w:p>
    <w:p w14:paraId="41A877CA" w14:textId="77ED51A9" w:rsidR="0014200F" w:rsidRPr="0016224B" w:rsidRDefault="00C930E3" w:rsidP="00E14249">
      <w:pPr>
        <w:tabs>
          <w:tab w:val="right" w:pos="9923"/>
        </w:tabs>
        <w:ind w:left="568" w:hanging="284"/>
        <w:jc w:val="both"/>
        <w:rPr>
          <w:bCs/>
        </w:rPr>
      </w:pPr>
      <w:r w:rsidRPr="00E14249">
        <w:t xml:space="preserve">e) </w:t>
      </w:r>
      <w:r w:rsidR="004B3EED" w:rsidRPr="00E14249">
        <w:t>reembolso: em parcela única, coincidente com o prazo de liquidação da operação de mercado de futuros ou de opções, limitado a 360 (trezentos e sessenta) dias contados a partir da data de contratação, acrescida dos encargos financeiros devidos até a data do efetivo pagamento</w:t>
      </w:r>
      <w:r w:rsidR="0016224B" w:rsidRPr="00E14249">
        <w:t>.</w:t>
      </w:r>
      <w:r w:rsidR="005E7134" w:rsidRPr="00E14249">
        <w:t xml:space="preserve"> (Res CMN nº 5.021 </w:t>
      </w:r>
      <w:proofErr w:type="spellStart"/>
      <w:r w:rsidR="005E7134" w:rsidRPr="00E14249">
        <w:t>art</w:t>
      </w:r>
      <w:proofErr w:type="spellEnd"/>
      <w:r w:rsidR="005E7134" w:rsidRPr="00E14249">
        <w:t xml:space="preserve"> 8º)</w:t>
      </w:r>
      <w:r w:rsidR="005E7134" w:rsidRPr="00E14249">
        <w:tab/>
        <w:t>(*)</w:t>
      </w:r>
    </w:p>
    <w:sectPr w:rsidR="0014200F" w:rsidRPr="0016224B" w:rsidSect="00D65C43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531" w:right="851" w:bottom="992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A012A" w14:textId="77777777" w:rsidR="00A148AC" w:rsidRDefault="00A148AC">
      <w:r>
        <w:separator/>
      </w:r>
    </w:p>
  </w:endnote>
  <w:endnote w:type="continuationSeparator" w:id="0">
    <w:p w14:paraId="23D0337A" w14:textId="77777777" w:rsidR="00A148AC" w:rsidRDefault="00A1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9618F" w14:textId="77777777" w:rsidR="00740347" w:rsidRPr="005462A4" w:rsidRDefault="00740347">
    <w:pPr>
      <w:pStyle w:val="TextosemFormatao"/>
      <w:rPr>
        <w:rFonts w:ascii="Times New Roman" w:hAnsi="Times New Roman"/>
      </w:rPr>
    </w:pPr>
    <w:r w:rsidRPr="005462A4">
      <w:rPr>
        <w:rFonts w:ascii="Times New Roman" w:hAnsi="Times New Roman"/>
      </w:rPr>
      <w:t>_____________________________________________________________________________________________</w:t>
    </w:r>
  </w:p>
  <w:p w14:paraId="3A607C79" w14:textId="77777777" w:rsidR="00740347" w:rsidRDefault="005462A4">
    <w:pPr>
      <w:pStyle w:val="Rodap"/>
    </w:pPr>
    <w:r w:rsidRPr="005462A4">
      <w:t xml:space="preserve">Atualização MCR 564, de </w:t>
    </w:r>
    <w:r w:rsidR="004077FC">
      <w:t>2</w:t>
    </w:r>
    <w:r w:rsidRPr="005462A4">
      <w:t xml:space="preserve"> de julho de 2013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079D" w14:textId="77777777" w:rsidR="00D65C43" w:rsidRPr="005462A4" w:rsidRDefault="00D65C43" w:rsidP="00D65C43">
    <w:pPr>
      <w:pStyle w:val="TextosemFormatao"/>
      <w:rPr>
        <w:rFonts w:ascii="Times New Roman" w:hAnsi="Times New Roman"/>
      </w:rPr>
    </w:pPr>
    <w:r w:rsidRPr="005462A4">
      <w:rPr>
        <w:rFonts w:ascii="Times New Roman" w:hAnsi="Times New Roman"/>
      </w:rPr>
      <w:t>_____________________________________________________________________________________________</w:t>
    </w:r>
  </w:p>
  <w:p w14:paraId="5E34DD09" w14:textId="075E0212" w:rsidR="00D65C43" w:rsidRDefault="004B3EED">
    <w:pPr>
      <w:pStyle w:val="Rodap"/>
    </w:pPr>
    <w:r w:rsidRPr="004B3EED">
      <w:t>Atualização MCR nº 708, de 11 de julho de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B6EB7" w14:textId="77777777" w:rsidR="00A148AC" w:rsidRDefault="00A148AC">
      <w:r>
        <w:separator/>
      </w:r>
    </w:p>
  </w:footnote>
  <w:footnote w:type="continuationSeparator" w:id="0">
    <w:p w14:paraId="00483407" w14:textId="77777777" w:rsidR="00A148AC" w:rsidRDefault="00A14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DB295" w14:textId="77777777" w:rsidR="00740347" w:rsidRDefault="0074034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E090288" w14:textId="77777777" w:rsidR="00740347" w:rsidRDefault="0074034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085D" w14:textId="77777777" w:rsidR="00740347" w:rsidRDefault="00740347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TÍTULO</w:t>
    </w:r>
    <w:r>
      <w:tab/>
      <w:t>: CRÉDITO RURAL</w:t>
    </w:r>
    <w:r>
      <w:tab/>
    </w:r>
    <w:r w:rsidR="00A148AC">
      <w:fldChar w:fldCharType="begin"/>
    </w:r>
    <w:r w:rsidR="00A148AC">
      <w:instrText xml:space="preserve"> PAGE  \* MERGEFORMAT </w:instrText>
    </w:r>
    <w:r w:rsidR="00A148AC">
      <w:fldChar w:fldCharType="separate"/>
    </w:r>
    <w:r w:rsidR="00D65C43">
      <w:rPr>
        <w:noProof/>
      </w:rPr>
      <w:t>1</w:t>
    </w:r>
    <w:r w:rsidR="00A148AC">
      <w:rPr>
        <w:noProof/>
      </w:rPr>
      <w:fldChar w:fldCharType="end"/>
    </w:r>
  </w:p>
  <w:p w14:paraId="36139082" w14:textId="77777777" w:rsidR="00740347" w:rsidRDefault="00740347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CAPÍTULO</w:t>
    </w:r>
    <w:r>
      <w:tab/>
      <w:t xml:space="preserve">: </w:t>
    </w:r>
    <w:r w:rsidR="005462A4" w:rsidRPr="005462A4">
      <w:t>Fundo de Defesa da Economia Cafeeira (</w:t>
    </w:r>
    <w:proofErr w:type="spellStart"/>
    <w:r w:rsidR="005462A4" w:rsidRPr="005462A4">
      <w:t>Funcafé</w:t>
    </w:r>
    <w:proofErr w:type="spellEnd"/>
    <w:r w:rsidR="005462A4" w:rsidRPr="005462A4">
      <w:t>) - 9</w:t>
    </w:r>
  </w:p>
  <w:p w14:paraId="279B91F6" w14:textId="77777777" w:rsidR="00740347" w:rsidRDefault="00740347" w:rsidP="00913B58">
    <w:pPr>
      <w:pStyle w:val="Cabealho"/>
      <w:tabs>
        <w:tab w:val="clear" w:pos="4419"/>
        <w:tab w:val="clear" w:pos="8838"/>
        <w:tab w:val="left" w:pos="993"/>
        <w:tab w:val="right" w:pos="9639"/>
        <w:tab w:val="right" w:pos="9923"/>
      </w:tabs>
    </w:pPr>
    <w:r>
      <w:t>SEÇÃO</w:t>
    </w:r>
    <w:r>
      <w:tab/>
      <w:t xml:space="preserve">: </w:t>
    </w:r>
    <w:r w:rsidR="005462A4" w:rsidRPr="005462A4">
      <w:t>Financiamento de Contratos de Opções e de Mercados Futuros - 5</w:t>
    </w:r>
  </w:p>
  <w:p w14:paraId="163B4FD4" w14:textId="77777777" w:rsidR="00740347" w:rsidRDefault="00740347">
    <w:pPr>
      <w:pStyle w:val="Cabealho"/>
      <w:tabs>
        <w:tab w:val="clear" w:pos="4419"/>
        <w:tab w:val="clear" w:pos="8838"/>
        <w:tab w:val="left" w:pos="1134"/>
        <w:tab w:val="right" w:pos="9639"/>
      </w:tabs>
    </w:pPr>
    <w:r>
      <w:t>_____________________________________________________________________________________________</w:t>
    </w:r>
  </w:p>
  <w:p w14:paraId="7C723A19" w14:textId="77777777" w:rsidR="00740347" w:rsidRDefault="00740347">
    <w:pPr>
      <w:pStyle w:val="Cabealho"/>
      <w:tabs>
        <w:tab w:val="clear" w:pos="4419"/>
        <w:tab w:val="clear" w:pos="8838"/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0EBC"/>
    <w:multiLevelType w:val="singleLevel"/>
    <w:tmpl w:val="1006378A"/>
    <w:lvl w:ilvl="0">
      <w:start w:val="1"/>
      <w:numFmt w:val="none"/>
      <w:pStyle w:val="Epgrafe"/>
      <w:lvlText w:val="RESOLUÇÃO 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19371378"/>
    <w:multiLevelType w:val="multilevel"/>
    <w:tmpl w:val="5CE07D6C"/>
    <w:lvl w:ilvl="0">
      <w:start w:val="1"/>
      <w:numFmt w:val="decimal"/>
      <w:pStyle w:val="Artigo"/>
      <w:suff w:val="nothing"/>
      <w:lvlText w:val="Art. %1"/>
      <w:lvlJc w:val="left"/>
      <w:pPr>
        <w:ind w:left="0" w:firstLine="1701"/>
      </w:pPr>
      <w:rPr>
        <w:rFonts w:ascii="Times New Roman" w:hAnsi="Times New Roman" w:hint="default"/>
        <w:sz w:val="24"/>
      </w:rPr>
    </w:lvl>
    <w:lvl w:ilvl="1">
      <w:start w:val="1"/>
      <w:numFmt w:val="upperRoman"/>
      <w:suff w:val="nothing"/>
      <w:lvlText w:val="%2 - "/>
      <w:lvlJc w:val="left"/>
      <w:pPr>
        <w:ind w:left="0" w:firstLine="1701"/>
      </w:pPr>
      <w:rPr>
        <w:rFonts w:ascii="Times New Roman" w:hAnsi="Times New Roman" w:hint="default"/>
        <w:sz w:val="24"/>
      </w:rPr>
    </w:lvl>
    <w:lvl w:ilvl="2">
      <w:start w:val="1"/>
      <w:numFmt w:val="lowerLetter"/>
      <w:suff w:val="nothing"/>
      <w:lvlText w:val="%3)"/>
      <w:lvlJc w:val="left"/>
      <w:pPr>
        <w:ind w:left="0" w:firstLine="1701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nothing"/>
      <w:lvlText w:val="%4."/>
      <w:lvlJc w:val="left"/>
      <w:pPr>
        <w:ind w:left="0" w:firstLine="1701"/>
      </w:pPr>
      <w:rPr>
        <w:rFonts w:ascii="Times New Roman" w:hAnsi="Times New Roman" w:hint="default"/>
        <w:sz w:val="24"/>
      </w:rPr>
    </w:lvl>
    <w:lvl w:ilvl="4">
      <w:start w:val="1"/>
      <w:numFmt w:val="none"/>
      <w:suff w:val="nothing"/>
      <w:lvlText w:val="- "/>
      <w:lvlJc w:val="left"/>
      <w:pPr>
        <w:ind w:left="0" w:firstLine="1701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BE25783"/>
    <w:multiLevelType w:val="hybridMultilevel"/>
    <w:tmpl w:val="9DBE2C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8414B"/>
    <w:multiLevelType w:val="hybridMultilevel"/>
    <w:tmpl w:val="AE52F2F2"/>
    <w:lvl w:ilvl="0" w:tplc="F58218C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847A5A"/>
    <w:multiLevelType w:val="singleLevel"/>
    <w:tmpl w:val="6450E26C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7DCF3203"/>
    <w:multiLevelType w:val="hybridMultilevel"/>
    <w:tmpl w:val="1E7A8644"/>
    <w:lvl w:ilvl="0" w:tplc="E86C30F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D1477"/>
    <w:multiLevelType w:val="hybridMultilevel"/>
    <w:tmpl w:val="AD2AB488"/>
    <w:lvl w:ilvl="0" w:tplc="2C3AFB0A">
      <w:start w:val="2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1" w:tplc="8C1C9294">
      <w:start w:val="1"/>
      <w:numFmt w:val="upperRoman"/>
      <w:pStyle w:val="Seo"/>
      <w:lvlText w:val="%2 -"/>
      <w:lvlJc w:val="left"/>
      <w:pPr>
        <w:tabs>
          <w:tab w:val="num" w:pos="570"/>
        </w:tabs>
        <w:ind w:left="1418" w:hanging="338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9764797">
    <w:abstractNumId w:val="4"/>
  </w:num>
  <w:num w:numId="2" w16cid:durableId="981077000">
    <w:abstractNumId w:val="0"/>
  </w:num>
  <w:num w:numId="3" w16cid:durableId="2128884356">
    <w:abstractNumId w:val="1"/>
  </w:num>
  <w:num w:numId="4" w16cid:durableId="1393623822">
    <w:abstractNumId w:val="6"/>
  </w:num>
  <w:num w:numId="5" w16cid:durableId="70349723">
    <w:abstractNumId w:val="2"/>
  </w:num>
  <w:num w:numId="6" w16cid:durableId="1638220043">
    <w:abstractNumId w:val="5"/>
  </w:num>
  <w:num w:numId="7" w16cid:durableId="4115102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defaultTabStop w:val="720"/>
  <w:consecutiveHyphenLimit w:val="9"/>
  <w:hyphenationZone w:val="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F3D"/>
    <w:rsid w:val="00000735"/>
    <w:rsid w:val="00003273"/>
    <w:rsid w:val="00004F05"/>
    <w:rsid w:val="000107CF"/>
    <w:rsid w:val="00012EC8"/>
    <w:rsid w:val="0002067F"/>
    <w:rsid w:val="00037F6C"/>
    <w:rsid w:val="00046349"/>
    <w:rsid w:val="00052579"/>
    <w:rsid w:val="00052FB9"/>
    <w:rsid w:val="00062852"/>
    <w:rsid w:val="000668D8"/>
    <w:rsid w:val="00075CBB"/>
    <w:rsid w:val="00076F3D"/>
    <w:rsid w:val="00080E69"/>
    <w:rsid w:val="000836AA"/>
    <w:rsid w:val="000841ED"/>
    <w:rsid w:val="00086865"/>
    <w:rsid w:val="000922F3"/>
    <w:rsid w:val="00096B19"/>
    <w:rsid w:val="000A170D"/>
    <w:rsid w:val="000A59F1"/>
    <w:rsid w:val="000B04ED"/>
    <w:rsid w:val="000C51D5"/>
    <w:rsid w:val="000C5590"/>
    <w:rsid w:val="000C5E04"/>
    <w:rsid w:val="000D60F5"/>
    <w:rsid w:val="000E2B8F"/>
    <w:rsid w:val="000E338A"/>
    <w:rsid w:val="000E341C"/>
    <w:rsid w:val="000E403F"/>
    <w:rsid w:val="000E4E18"/>
    <w:rsid w:val="000E5528"/>
    <w:rsid w:val="000E5EF6"/>
    <w:rsid w:val="000F1073"/>
    <w:rsid w:val="000F14B9"/>
    <w:rsid w:val="000F63AD"/>
    <w:rsid w:val="001034CB"/>
    <w:rsid w:val="00112EF9"/>
    <w:rsid w:val="00113748"/>
    <w:rsid w:val="001175F8"/>
    <w:rsid w:val="001274DD"/>
    <w:rsid w:val="00135CC0"/>
    <w:rsid w:val="0014200F"/>
    <w:rsid w:val="001433E0"/>
    <w:rsid w:val="001512D5"/>
    <w:rsid w:val="00151E5D"/>
    <w:rsid w:val="00154EC7"/>
    <w:rsid w:val="0016224B"/>
    <w:rsid w:val="001643AE"/>
    <w:rsid w:val="00175D57"/>
    <w:rsid w:val="00186262"/>
    <w:rsid w:val="0019186E"/>
    <w:rsid w:val="00194B9C"/>
    <w:rsid w:val="00197CF2"/>
    <w:rsid w:val="001C5511"/>
    <w:rsid w:val="001C745C"/>
    <w:rsid w:val="001D5AFF"/>
    <w:rsid w:val="001E4DF8"/>
    <w:rsid w:val="001F72C1"/>
    <w:rsid w:val="00201983"/>
    <w:rsid w:val="00207853"/>
    <w:rsid w:val="002102F0"/>
    <w:rsid w:val="002224DA"/>
    <w:rsid w:val="002236D2"/>
    <w:rsid w:val="00225917"/>
    <w:rsid w:val="00225FA6"/>
    <w:rsid w:val="0022726E"/>
    <w:rsid w:val="0023302A"/>
    <w:rsid w:val="00242767"/>
    <w:rsid w:val="0024736C"/>
    <w:rsid w:val="00247DBC"/>
    <w:rsid w:val="0026636D"/>
    <w:rsid w:val="00293910"/>
    <w:rsid w:val="00296714"/>
    <w:rsid w:val="002977BA"/>
    <w:rsid w:val="002A374C"/>
    <w:rsid w:val="002B040C"/>
    <w:rsid w:val="002B5B1D"/>
    <w:rsid w:val="002C2EDF"/>
    <w:rsid w:val="002E65B8"/>
    <w:rsid w:val="003149DF"/>
    <w:rsid w:val="00320723"/>
    <w:rsid w:val="003220B7"/>
    <w:rsid w:val="003360AF"/>
    <w:rsid w:val="00340F56"/>
    <w:rsid w:val="00341AEE"/>
    <w:rsid w:val="00350426"/>
    <w:rsid w:val="00350C5E"/>
    <w:rsid w:val="00371CAC"/>
    <w:rsid w:val="00374A67"/>
    <w:rsid w:val="00375223"/>
    <w:rsid w:val="00384C7D"/>
    <w:rsid w:val="00392663"/>
    <w:rsid w:val="00393DBF"/>
    <w:rsid w:val="003B37B4"/>
    <w:rsid w:val="003B37C7"/>
    <w:rsid w:val="003B39FC"/>
    <w:rsid w:val="003B3B9B"/>
    <w:rsid w:val="003C3BD7"/>
    <w:rsid w:val="003C4DBC"/>
    <w:rsid w:val="003C6220"/>
    <w:rsid w:val="003D51DC"/>
    <w:rsid w:val="003E0881"/>
    <w:rsid w:val="003E548D"/>
    <w:rsid w:val="003E5620"/>
    <w:rsid w:val="003E6717"/>
    <w:rsid w:val="003F1072"/>
    <w:rsid w:val="003F29F4"/>
    <w:rsid w:val="00401975"/>
    <w:rsid w:val="004077FC"/>
    <w:rsid w:val="004139F3"/>
    <w:rsid w:val="004165DE"/>
    <w:rsid w:val="0042234D"/>
    <w:rsid w:val="00427FD3"/>
    <w:rsid w:val="00431254"/>
    <w:rsid w:val="00443D0D"/>
    <w:rsid w:val="00445424"/>
    <w:rsid w:val="00466975"/>
    <w:rsid w:val="00470DCC"/>
    <w:rsid w:val="0047622C"/>
    <w:rsid w:val="00481517"/>
    <w:rsid w:val="00484E98"/>
    <w:rsid w:val="00486468"/>
    <w:rsid w:val="004918E7"/>
    <w:rsid w:val="00491BB1"/>
    <w:rsid w:val="0049609B"/>
    <w:rsid w:val="004B0545"/>
    <w:rsid w:val="004B0BFB"/>
    <w:rsid w:val="004B3EED"/>
    <w:rsid w:val="004C03E3"/>
    <w:rsid w:val="004C5233"/>
    <w:rsid w:val="004D69E4"/>
    <w:rsid w:val="004E000F"/>
    <w:rsid w:val="004E1D09"/>
    <w:rsid w:val="004E3711"/>
    <w:rsid w:val="004E663C"/>
    <w:rsid w:val="004F2582"/>
    <w:rsid w:val="004F370E"/>
    <w:rsid w:val="0050005B"/>
    <w:rsid w:val="00501647"/>
    <w:rsid w:val="00514D9B"/>
    <w:rsid w:val="00524163"/>
    <w:rsid w:val="0052766C"/>
    <w:rsid w:val="00527D07"/>
    <w:rsid w:val="00531E6B"/>
    <w:rsid w:val="005415B8"/>
    <w:rsid w:val="00541AFE"/>
    <w:rsid w:val="005462A4"/>
    <w:rsid w:val="005511ED"/>
    <w:rsid w:val="00562EBF"/>
    <w:rsid w:val="00571065"/>
    <w:rsid w:val="0057387D"/>
    <w:rsid w:val="00580173"/>
    <w:rsid w:val="0058477B"/>
    <w:rsid w:val="00586F82"/>
    <w:rsid w:val="00587589"/>
    <w:rsid w:val="00590562"/>
    <w:rsid w:val="0059326F"/>
    <w:rsid w:val="0059582C"/>
    <w:rsid w:val="00595DAB"/>
    <w:rsid w:val="005B2CE5"/>
    <w:rsid w:val="005C48BF"/>
    <w:rsid w:val="005C5664"/>
    <w:rsid w:val="005C5AD7"/>
    <w:rsid w:val="005C6276"/>
    <w:rsid w:val="005D73D1"/>
    <w:rsid w:val="005E7134"/>
    <w:rsid w:val="005F0554"/>
    <w:rsid w:val="006071B6"/>
    <w:rsid w:val="00617C3D"/>
    <w:rsid w:val="00644E5D"/>
    <w:rsid w:val="00646DF7"/>
    <w:rsid w:val="006551CF"/>
    <w:rsid w:val="0065729D"/>
    <w:rsid w:val="00660767"/>
    <w:rsid w:val="0066108F"/>
    <w:rsid w:val="00680615"/>
    <w:rsid w:val="006975F8"/>
    <w:rsid w:val="006A5749"/>
    <w:rsid w:val="006A782B"/>
    <w:rsid w:val="006B2FEA"/>
    <w:rsid w:val="006C469D"/>
    <w:rsid w:val="006D4DF9"/>
    <w:rsid w:val="006E2048"/>
    <w:rsid w:val="006E4E77"/>
    <w:rsid w:val="006F72D6"/>
    <w:rsid w:val="007150E2"/>
    <w:rsid w:val="0072686C"/>
    <w:rsid w:val="00726C94"/>
    <w:rsid w:val="00740347"/>
    <w:rsid w:val="00741148"/>
    <w:rsid w:val="00744C4A"/>
    <w:rsid w:val="007464B4"/>
    <w:rsid w:val="00752072"/>
    <w:rsid w:val="00760B1B"/>
    <w:rsid w:val="00760DAE"/>
    <w:rsid w:val="00764D1B"/>
    <w:rsid w:val="00774E06"/>
    <w:rsid w:val="00777302"/>
    <w:rsid w:val="00784587"/>
    <w:rsid w:val="00785FF1"/>
    <w:rsid w:val="007864A0"/>
    <w:rsid w:val="00791241"/>
    <w:rsid w:val="00795BAA"/>
    <w:rsid w:val="007A1E18"/>
    <w:rsid w:val="007A31BD"/>
    <w:rsid w:val="007A3C42"/>
    <w:rsid w:val="007B0337"/>
    <w:rsid w:val="007B7385"/>
    <w:rsid w:val="007B7A71"/>
    <w:rsid w:val="007C37A0"/>
    <w:rsid w:val="007D4330"/>
    <w:rsid w:val="007E0236"/>
    <w:rsid w:val="007E2722"/>
    <w:rsid w:val="007E5DC4"/>
    <w:rsid w:val="007F4E95"/>
    <w:rsid w:val="007F69EC"/>
    <w:rsid w:val="00803591"/>
    <w:rsid w:val="00810142"/>
    <w:rsid w:val="008156BE"/>
    <w:rsid w:val="00817C66"/>
    <w:rsid w:val="00820FB1"/>
    <w:rsid w:val="008213DD"/>
    <w:rsid w:val="008241E2"/>
    <w:rsid w:val="008249D5"/>
    <w:rsid w:val="0082543D"/>
    <w:rsid w:val="00830417"/>
    <w:rsid w:val="00846107"/>
    <w:rsid w:val="00853E36"/>
    <w:rsid w:val="008579A6"/>
    <w:rsid w:val="0086652B"/>
    <w:rsid w:val="008668FD"/>
    <w:rsid w:val="00874904"/>
    <w:rsid w:val="00876BB0"/>
    <w:rsid w:val="00882329"/>
    <w:rsid w:val="008828C6"/>
    <w:rsid w:val="00886A1C"/>
    <w:rsid w:val="00887805"/>
    <w:rsid w:val="0089720B"/>
    <w:rsid w:val="008B09F8"/>
    <w:rsid w:val="008B7B8D"/>
    <w:rsid w:val="008C0327"/>
    <w:rsid w:val="008C0D51"/>
    <w:rsid w:val="008C541F"/>
    <w:rsid w:val="008D1F3B"/>
    <w:rsid w:val="008D3B38"/>
    <w:rsid w:val="008E43C0"/>
    <w:rsid w:val="009053A3"/>
    <w:rsid w:val="00910B5F"/>
    <w:rsid w:val="00912988"/>
    <w:rsid w:val="00913B58"/>
    <w:rsid w:val="00917302"/>
    <w:rsid w:val="00922765"/>
    <w:rsid w:val="009229D2"/>
    <w:rsid w:val="009237C4"/>
    <w:rsid w:val="00930A8F"/>
    <w:rsid w:val="009379EC"/>
    <w:rsid w:val="00941CF0"/>
    <w:rsid w:val="00942343"/>
    <w:rsid w:val="009534CE"/>
    <w:rsid w:val="00954A44"/>
    <w:rsid w:val="009573D8"/>
    <w:rsid w:val="00965493"/>
    <w:rsid w:val="00971A76"/>
    <w:rsid w:val="00974C31"/>
    <w:rsid w:val="00980A70"/>
    <w:rsid w:val="00983927"/>
    <w:rsid w:val="00993007"/>
    <w:rsid w:val="009A257E"/>
    <w:rsid w:val="009A2A31"/>
    <w:rsid w:val="009A7BC0"/>
    <w:rsid w:val="009B22D0"/>
    <w:rsid w:val="009B3DFA"/>
    <w:rsid w:val="009C784A"/>
    <w:rsid w:val="009E47DA"/>
    <w:rsid w:val="009F1D4D"/>
    <w:rsid w:val="00A020D7"/>
    <w:rsid w:val="00A03980"/>
    <w:rsid w:val="00A148AC"/>
    <w:rsid w:val="00A15070"/>
    <w:rsid w:val="00A1627B"/>
    <w:rsid w:val="00A201B4"/>
    <w:rsid w:val="00A24D2C"/>
    <w:rsid w:val="00A27BE3"/>
    <w:rsid w:val="00A44D1B"/>
    <w:rsid w:val="00A473EB"/>
    <w:rsid w:val="00A60272"/>
    <w:rsid w:val="00A612D2"/>
    <w:rsid w:val="00A64B3E"/>
    <w:rsid w:val="00A6509F"/>
    <w:rsid w:val="00A73267"/>
    <w:rsid w:val="00A76E24"/>
    <w:rsid w:val="00A84A4A"/>
    <w:rsid w:val="00A87B3A"/>
    <w:rsid w:val="00A9452D"/>
    <w:rsid w:val="00AA4844"/>
    <w:rsid w:val="00AB006B"/>
    <w:rsid w:val="00AB4EAA"/>
    <w:rsid w:val="00AB4FB3"/>
    <w:rsid w:val="00AD0E9B"/>
    <w:rsid w:val="00AD6FC5"/>
    <w:rsid w:val="00AD774A"/>
    <w:rsid w:val="00B024B6"/>
    <w:rsid w:val="00B121C0"/>
    <w:rsid w:val="00B157E7"/>
    <w:rsid w:val="00B2157E"/>
    <w:rsid w:val="00B21ADA"/>
    <w:rsid w:val="00B45B26"/>
    <w:rsid w:val="00B53901"/>
    <w:rsid w:val="00B5487E"/>
    <w:rsid w:val="00B64D7A"/>
    <w:rsid w:val="00B65062"/>
    <w:rsid w:val="00B67C07"/>
    <w:rsid w:val="00B71EB1"/>
    <w:rsid w:val="00B7614E"/>
    <w:rsid w:val="00B84FBC"/>
    <w:rsid w:val="00B86C14"/>
    <w:rsid w:val="00BB020D"/>
    <w:rsid w:val="00BB2B6E"/>
    <w:rsid w:val="00BC4EC9"/>
    <w:rsid w:val="00BD723B"/>
    <w:rsid w:val="00BE142E"/>
    <w:rsid w:val="00BF2B33"/>
    <w:rsid w:val="00C061ED"/>
    <w:rsid w:val="00C10718"/>
    <w:rsid w:val="00C20AB5"/>
    <w:rsid w:val="00C31511"/>
    <w:rsid w:val="00C3507A"/>
    <w:rsid w:val="00C44346"/>
    <w:rsid w:val="00C52375"/>
    <w:rsid w:val="00C6639D"/>
    <w:rsid w:val="00C81F3C"/>
    <w:rsid w:val="00C84A19"/>
    <w:rsid w:val="00C930E3"/>
    <w:rsid w:val="00C94C30"/>
    <w:rsid w:val="00C97F23"/>
    <w:rsid w:val="00CA00CB"/>
    <w:rsid w:val="00CC243C"/>
    <w:rsid w:val="00CC7F21"/>
    <w:rsid w:val="00CF2163"/>
    <w:rsid w:val="00D00293"/>
    <w:rsid w:val="00D0145C"/>
    <w:rsid w:val="00D019BC"/>
    <w:rsid w:val="00D13A3E"/>
    <w:rsid w:val="00D25A9F"/>
    <w:rsid w:val="00D3293D"/>
    <w:rsid w:val="00D35AB8"/>
    <w:rsid w:val="00D4002A"/>
    <w:rsid w:val="00D415B7"/>
    <w:rsid w:val="00D4386B"/>
    <w:rsid w:val="00D62A1A"/>
    <w:rsid w:val="00D65B1E"/>
    <w:rsid w:val="00D65C43"/>
    <w:rsid w:val="00D6768B"/>
    <w:rsid w:val="00D67FCD"/>
    <w:rsid w:val="00D7296C"/>
    <w:rsid w:val="00D73C0D"/>
    <w:rsid w:val="00D77922"/>
    <w:rsid w:val="00DB2618"/>
    <w:rsid w:val="00DB693F"/>
    <w:rsid w:val="00DC10D5"/>
    <w:rsid w:val="00DC2D07"/>
    <w:rsid w:val="00DC63CF"/>
    <w:rsid w:val="00DD01E1"/>
    <w:rsid w:val="00DD0787"/>
    <w:rsid w:val="00DD2C84"/>
    <w:rsid w:val="00DE12D1"/>
    <w:rsid w:val="00DE5E47"/>
    <w:rsid w:val="00DE7DEB"/>
    <w:rsid w:val="00DF0085"/>
    <w:rsid w:val="00DF0C93"/>
    <w:rsid w:val="00DF5610"/>
    <w:rsid w:val="00E12DFF"/>
    <w:rsid w:val="00E14249"/>
    <w:rsid w:val="00E167F5"/>
    <w:rsid w:val="00E16D25"/>
    <w:rsid w:val="00E20037"/>
    <w:rsid w:val="00E30CDC"/>
    <w:rsid w:val="00E40389"/>
    <w:rsid w:val="00E43E0C"/>
    <w:rsid w:val="00E545E2"/>
    <w:rsid w:val="00E60FC4"/>
    <w:rsid w:val="00E71AED"/>
    <w:rsid w:val="00E73196"/>
    <w:rsid w:val="00E81187"/>
    <w:rsid w:val="00E90141"/>
    <w:rsid w:val="00EA3636"/>
    <w:rsid w:val="00EB0B9C"/>
    <w:rsid w:val="00EC5274"/>
    <w:rsid w:val="00EC5AAF"/>
    <w:rsid w:val="00EC5F08"/>
    <w:rsid w:val="00ED5ECE"/>
    <w:rsid w:val="00EF6A76"/>
    <w:rsid w:val="00F03A9E"/>
    <w:rsid w:val="00F14689"/>
    <w:rsid w:val="00F201B9"/>
    <w:rsid w:val="00F30577"/>
    <w:rsid w:val="00F3097E"/>
    <w:rsid w:val="00F350AC"/>
    <w:rsid w:val="00F410AA"/>
    <w:rsid w:val="00F43F4B"/>
    <w:rsid w:val="00F4682E"/>
    <w:rsid w:val="00F828CE"/>
    <w:rsid w:val="00F86D1F"/>
    <w:rsid w:val="00F87662"/>
    <w:rsid w:val="00F91FF5"/>
    <w:rsid w:val="00F969E1"/>
    <w:rsid w:val="00F97947"/>
    <w:rsid w:val="00FA3F0B"/>
    <w:rsid w:val="00FB475C"/>
    <w:rsid w:val="00FB5AB8"/>
    <w:rsid w:val="00FC1403"/>
    <w:rsid w:val="00FC5621"/>
    <w:rsid w:val="00FD3350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0096DAA"/>
  <w15:docId w15:val="{8A8DAC05-1C06-4E2A-AB78-81CDC49C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eastAsia="MS Mincho"/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tabs>
        <w:tab w:val="left" w:pos="1080"/>
        <w:tab w:val="left" w:pos="8789"/>
      </w:tabs>
      <w:autoSpaceDE w:val="0"/>
      <w:autoSpaceDN w:val="0"/>
      <w:adjustRightInd w:val="0"/>
      <w:ind w:left="284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ind w:left="284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color w:val="00000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Referencia">
    <w:name w:val="Referencia"/>
    <w:basedOn w:val="Textodecomentrio"/>
    <w:pPr>
      <w:spacing w:before="120"/>
      <w:jc w:val="center"/>
    </w:pPr>
  </w:style>
  <w:style w:type="paragraph" w:styleId="Textodecomentrio">
    <w:name w:val="annotation text"/>
    <w:basedOn w:val="Normal"/>
    <w:semiHidden/>
  </w:style>
  <w:style w:type="paragraph" w:styleId="TextosemFormatao">
    <w:name w:val="Plain Text"/>
    <w:basedOn w:val="Normal"/>
    <w:semiHidden/>
    <w:pPr>
      <w:jc w:val="both"/>
    </w:pPr>
    <w:rPr>
      <w:rFonts w:ascii="Courier New" w:hAnsi="Courier New"/>
    </w:rPr>
  </w:style>
  <w:style w:type="paragraph" w:styleId="Textoembloco">
    <w:name w:val="Block Text"/>
    <w:basedOn w:val="Normal"/>
    <w:semiHidden/>
    <w:pPr>
      <w:ind w:left="284" w:right="454" w:hanging="284"/>
      <w:jc w:val="both"/>
    </w:pPr>
  </w:style>
  <w:style w:type="paragraph" w:styleId="Corpodetexto">
    <w:name w:val="Body Text"/>
    <w:basedOn w:val="Normal"/>
    <w:semiHidden/>
    <w:pPr>
      <w:ind w:right="453"/>
      <w:jc w:val="both"/>
    </w:pPr>
  </w:style>
  <w:style w:type="paragraph" w:customStyle="1" w:styleId="ementa">
    <w:name w:val="ementa"/>
    <w:next w:val="Normal"/>
    <w:autoRedefine/>
    <w:pPr>
      <w:ind w:left="5103"/>
      <w:jc w:val="both"/>
    </w:pPr>
    <w:rPr>
      <w:sz w:val="24"/>
    </w:rPr>
  </w:style>
  <w:style w:type="paragraph" w:customStyle="1" w:styleId="ttulo">
    <w:name w:val="título"/>
    <w:next w:val="ementa"/>
    <w:autoRedefine/>
    <w:pPr>
      <w:jc w:val="center"/>
    </w:pPr>
    <w:rPr>
      <w:smallCaps/>
    </w:rPr>
  </w:style>
  <w:style w:type="paragraph" w:styleId="Ttulo0">
    <w:name w:val="Title"/>
    <w:basedOn w:val="Normal"/>
    <w:qFormat/>
    <w:pPr>
      <w:tabs>
        <w:tab w:val="left" w:pos="1418"/>
        <w:tab w:val="left" w:pos="1701"/>
      </w:tabs>
      <w:jc w:val="center"/>
    </w:pPr>
    <w:rPr>
      <w:sz w:val="24"/>
    </w:rPr>
  </w:style>
  <w:style w:type="paragraph" w:styleId="Recuodecorpodetexto">
    <w:name w:val="Body Text Indent"/>
    <w:basedOn w:val="Normal"/>
    <w:semiHidden/>
    <w:pPr>
      <w:tabs>
        <w:tab w:val="left" w:pos="1418"/>
        <w:tab w:val="left" w:pos="1701"/>
      </w:tabs>
      <w:ind w:left="5103"/>
      <w:jc w:val="both"/>
    </w:pPr>
    <w:rPr>
      <w:sz w:val="24"/>
    </w:rPr>
  </w:style>
  <w:style w:type="paragraph" w:customStyle="1" w:styleId="fecho">
    <w:name w:val="fecho"/>
    <w:basedOn w:val="Normal"/>
    <w:next w:val="Normal"/>
    <w:pPr>
      <w:tabs>
        <w:tab w:val="left" w:pos="1418"/>
      </w:tabs>
      <w:ind w:left="5103"/>
      <w:jc w:val="both"/>
    </w:pPr>
    <w:rPr>
      <w:sz w:val="24"/>
    </w:rPr>
  </w:style>
  <w:style w:type="paragraph" w:customStyle="1" w:styleId="Ementa0">
    <w:name w:val="Ementa"/>
    <w:basedOn w:val="Normal"/>
    <w:next w:val="Normal"/>
    <w:pPr>
      <w:spacing w:after="360"/>
      <w:ind w:left="5103"/>
      <w:jc w:val="both"/>
    </w:pPr>
    <w:rPr>
      <w:sz w:val="24"/>
    </w:rPr>
  </w:style>
  <w:style w:type="paragraph" w:customStyle="1" w:styleId="Epgrafe">
    <w:name w:val="Epígrafe"/>
    <w:next w:val="Ementa0"/>
    <w:pPr>
      <w:widowControl w:val="0"/>
      <w:numPr>
        <w:numId w:val="2"/>
      </w:numPr>
      <w:tabs>
        <w:tab w:val="clear" w:pos="1800"/>
      </w:tabs>
      <w:spacing w:after="360"/>
      <w:jc w:val="center"/>
      <w:outlineLvl w:val="0"/>
    </w:pPr>
    <w:rPr>
      <w:noProof/>
      <w:sz w:val="24"/>
    </w:rPr>
  </w:style>
  <w:style w:type="paragraph" w:customStyle="1" w:styleId="Linha">
    <w:name w:val="Linha"/>
    <w:basedOn w:val="Normal"/>
    <w:next w:val="Normal"/>
    <w:pPr>
      <w:tabs>
        <w:tab w:val="right" w:leader="underscore" w:pos="10206"/>
      </w:tabs>
      <w:jc w:val="both"/>
    </w:pPr>
    <w:rPr>
      <w:sz w:val="24"/>
    </w:rPr>
  </w:style>
  <w:style w:type="paragraph" w:customStyle="1" w:styleId="Rodap29">
    <w:name w:val="Rodapé29"/>
    <w:basedOn w:val="Normal"/>
    <w:pPr>
      <w:jc w:val="both"/>
    </w:pPr>
    <w:rPr>
      <w:sz w:val="24"/>
    </w:rPr>
  </w:style>
  <w:style w:type="paragraph" w:styleId="Recuodecorpodetexto2">
    <w:name w:val="Body Text Indent 2"/>
    <w:basedOn w:val="Normal"/>
    <w:semiHidden/>
    <w:pPr>
      <w:tabs>
        <w:tab w:val="left" w:pos="1418"/>
      </w:tabs>
      <w:ind w:firstLine="1416"/>
      <w:jc w:val="both"/>
    </w:pPr>
    <w:rPr>
      <w:sz w:val="24"/>
      <w:lang w:val="es-ES_tradnl"/>
    </w:rPr>
  </w:style>
  <w:style w:type="paragraph" w:styleId="Corpodetexto2">
    <w:name w:val="Body Text 2"/>
    <w:basedOn w:val="Normal"/>
    <w:semiHidden/>
    <w:pPr>
      <w:ind w:right="453"/>
      <w:jc w:val="both"/>
    </w:pPr>
    <w:rPr>
      <w:rFonts w:eastAsia="MS Mincho"/>
      <w:sz w:val="24"/>
    </w:rPr>
  </w:style>
  <w:style w:type="paragraph" w:styleId="Recuodecorpodetexto3">
    <w:name w:val="Body Text Indent 3"/>
    <w:basedOn w:val="Normal"/>
    <w:link w:val="Recuodecorpodetexto3Char"/>
    <w:semiHidden/>
    <w:pPr>
      <w:tabs>
        <w:tab w:val="right" w:pos="10064"/>
      </w:tabs>
      <w:ind w:left="284" w:hanging="284"/>
      <w:jc w:val="both"/>
    </w:pPr>
  </w:style>
  <w:style w:type="paragraph" w:customStyle="1" w:styleId="parag">
    <w:name w:val="parag"/>
    <w:pPr>
      <w:tabs>
        <w:tab w:val="left" w:pos="1418"/>
      </w:tabs>
      <w:ind w:firstLine="1418"/>
      <w:jc w:val="both"/>
    </w:pPr>
    <w:rPr>
      <w:sz w:val="24"/>
    </w:rPr>
  </w:style>
  <w:style w:type="paragraph" w:customStyle="1" w:styleId="expandido">
    <w:name w:val="expandido"/>
    <w:next w:val="Normal"/>
    <w:pPr>
      <w:tabs>
        <w:tab w:val="left" w:pos="1418"/>
      </w:tabs>
    </w:pPr>
    <w:rPr>
      <w:sz w:val="24"/>
    </w:rPr>
  </w:style>
  <w:style w:type="paragraph" w:customStyle="1" w:styleId="citao">
    <w:name w:val="citação"/>
    <w:pPr>
      <w:tabs>
        <w:tab w:val="right" w:leader="dot" w:pos="10206"/>
      </w:tabs>
      <w:ind w:left="709" w:firstLine="709"/>
      <w:jc w:val="both"/>
    </w:pPr>
    <w:rPr>
      <w:sz w:val="24"/>
    </w:rPr>
  </w:style>
  <w:style w:type="paragraph" w:customStyle="1" w:styleId="Artigo">
    <w:name w:val="Artigo"/>
    <w:basedOn w:val="parag"/>
    <w:autoRedefine/>
    <w:pPr>
      <w:numPr>
        <w:numId w:val="3"/>
      </w:numPr>
      <w:suppressLineNumbers/>
      <w:tabs>
        <w:tab w:val="clear" w:pos="1418"/>
        <w:tab w:val="left" w:pos="1701"/>
      </w:tabs>
      <w:spacing w:after="240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1">
    <w:name w:val="texto1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Corpodetexto3">
    <w:name w:val="Body Text 3"/>
    <w:basedOn w:val="Normal"/>
    <w:link w:val="Corpodetexto3Char"/>
    <w:semiHidden/>
    <w:pPr>
      <w:tabs>
        <w:tab w:val="left" w:pos="1260"/>
      </w:tabs>
    </w:pPr>
    <w:rPr>
      <w:color w:val="000000"/>
    </w:rPr>
  </w:style>
  <w:style w:type="paragraph" w:customStyle="1" w:styleId="vocativo">
    <w:name w:val="vocativo"/>
    <w:pPr>
      <w:widowControl w:val="0"/>
      <w:suppressAutoHyphens/>
      <w:spacing w:after="240" w:line="360" w:lineRule="auto"/>
      <w:jc w:val="both"/>
    </w:pPr>
    <w:rPr>
      <w:rFonts w:ascii="Arial" w:hAnsi="Arial"/>
      <w:sz w:val="24"/>
      <w:lang w:eastAsia="ar-SA"/>
    </w:rPr>
  </w:style>
  <w:style w:type="paragraph" w:customStyle="1" w:styleId="Seo">
    <w:name w:val="Seção"/>
    <w:basedOn w:val="Normal"/>
    <w:pPr>
      <w:numPr>
        <w:ilvl w:val="1"/>
        <w:numId w:val="4"/>
      </w:num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05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562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87589"/>
  </w:style>
  <w:style w:type="character" w:customStyle="1" w:styleId="Corpodetexto3Char">
    <w:name w:val="Corpo de texto 3 Char"/>
    <w:basedOn w:val="Fontepargpadro"/>
    <w:link w:val="Corpodetexto3"/>
    <w:semiHidden/>
    <w:rsid w:val="002236D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%20MC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MCR.dot</Template>
  <TotalTime>18</TotalTime>
  <Pages>1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>Banco Central do Brasil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creator>Banco Central do Brasil</dc:creator>
  <cp:lastModifiedBy>Pedro Jordao Salino</cp:lastModifiedBy>
  <cp:revision>21</cp:revision>
  <cp:lastPrinted>2011-07-15T13:56:00Z</cp:lastPrinted>
  <dcterms:created xsi:type="dcterms:W3CDTF">2014-07-23T14:28:00Z</dcterms:created>
  <dcterms:modified xsi:type="dcterms:W3CDTF">2022-07-08T18:58:00Z</dcterms:modified>
</cp:coreProperties>
</file>