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313A" w14:textId="77777777" w:rsidR="002C22C3" w:rsidRPr="000B3A92" w:rsidRDefault="002C22C3" w:rsidP="002C22C3">
      <w:pPr>
        <w:pStyle w:val="Cabealho"/>
        <w:tabs>
          <w:tab w:val="clear" w:pos="4419"/>
          <w:tab w:val="clear" w:pos="8838"/>
          <w:tab w:val="left" w:pos="993"/>
          <w:tab w:val="right" w:pos="9639"/>
        </w:tabs>
      </w:pPr>
      <w:r w:rsidRPr="000B3A92">
        <w:t>TÍTULO</w:t>
      </w:r>
      <w:r w:rsidRPr="000B3A92">
        <w:tab/>
        <w:t>: CRÉDITO RURAL</w:t>
      </w:r>
      <w:r w:rsidRPr="000B3A92">
        <w:tab/>
      </w:r>
      <w:r w:rsidRPr="000B3A92">
        <w:fldChar w:fldCharType="begin"/>
      </w:r>
      <w:r w:rsidRPr="000B3A92">
        <w:instrText xml:space="preserve"> PAGE  \* MERGEFORMAT </w:instrText>
      </w:r>
      <w:r w:rsidRPr="000B3A92">
        <w:fldChar w:fldCharType="separate"/>
      </w:r>
      <w:r w:rsidRPr="000B3A92">
        <w:rPr>
          <w:noProof/>
        </w:rPr>
        <w:t>1</w:t>
      </w:r>
      <w:r w:rsidRPr="000B3A92">
        <w:rPr>
          <w:noProof/>
        </w:rPr>
        <w:fldChar w:fldCharType="end"/>
      </w:r>
    </w:p>
    <w:p w14:paraId="768B5B0E" w14:textId="77777777" w:rsidR="002C22C3" w:rsidRPr="000B3A92" w:rsidRDefault="002C22C3" w:rsidP="002C22C3">
      <w:pPr>
        <w:pStyle w:val="Cabealho"/>
        <w:tabs>
          <w:tab w:val="clear" w:pos="4419"/>
          <w:tab w:val="clear" w:pos="8838"/>
          <w:tab w:val="left" w:pos="993"/>
          <w:tab w:val="right" w:pos="9639"/>
        </w:tabs>
      </w:pPr>
      <w:r w:rsidRPr="000B3A92">
        <w:t>CAPÍTULO</w:t>
      </w:r>
      <w:r w:rsidRPr="000B3A92">
        <w:tab/>
        <w:t>: Fundo de Defesa da Economia Cafeeira (</w:t>
      </w:r>
      <w:proofErr w:type="spellStart"/>
      <w:r w:rsidRPr="000B3A92">
        <w:t>Funcafé</w:t>
      </w:r>
      <w:proofErr w:type="spellEnd"/>
      <w:r w:rsidRPr="000B3A92">
        <w:t>) - 9</w:t>
      </w:r>
    </w:p>
    <w:p w14:paraId="5B3111E2" w14:textId="3658D2BC" w:rsidR="002C22C3" w:rsidRPr="000B3A92" w:rsidRDefault="002C22C3" w:rsidP="004A7F76">
      <w:pPr>
        <w:pStyle w:val="Cabealho"/>
        <w:tabs>
          <w:tab w:val="clear" w:pos="4419"/>
          <w:tab w:val="clear" w:pos="8838"/>
          <w:tab w:val="left" w:pos="993"/>
          <w:tab w:val="right" w:pos="9639"/>
          <w:tab w:val="right" w:pos="10064"/>
        </w:tabs>
      </w:pPr>
      <w:r w:rsidRPr="000B3A92">
        <w:t>SEÇÃO</w:t>
      </w:r>
      <w:r w:rsidRPr="000B3A92">
        <w:tab/>
        <w:t xml:space="preserve">: Financiamento para Aquisição de Café (FAC) </w:t>
      </w:r>
      <w:r w:rsidR="00E83E40" w:rsidRPr="000B3A92">
        <w:t>-</w:t>
      </w:r>
      <w:r w:rsidRPr="000B3A92">
        <w:t xml:space="preserve"> 4</w:t>
      </w:r>
    </w:p>
    <w:p w14:paraId="0487F73A" w14:textId="77777777" w:rsidR="002C22C3" w:rsidRPr="000B3A92" w:rsidRDefault="002C22C3" w:rsidP="002C22C3">
      <w:pPr>
        <w:pStyle w:val="Cabealho"/>
        <w:tabs>
          <w:tab w:val="clear" w:pos="4419"/>
          <w:tab w:val="clear" w:pos="8838"/>
          <w:tab w:val="left" w:pos="993"/>
          <w:tab w:val="right" w:pos="9639"/>
        </w:tabs>
      </w:pPr>
      <w:r w:rsidRPr="000B3A92">
        <w:t>_____________________________________________________________________________________________</w:t>
      </w:r>
    </w:p>
    <w:p w14:paraId="6F2423AA" w14:textId="77777777" w:rsidR="002C22C3" w:rsidRPr="000B3A92" w:rsidRDefault="002C22C3" w:rsidP="002C22C3">
      <w:pPr>
        <w:pStyle w:val="TextosemFormatao"/>
        <w:tabs>
          <w:tab w:val="left" w:pos="284"/>
          <w:tab w:val="right" w:pos="10064"/>
        </w:tabs>
        <w:rPr>
          <w:rFonts w:ascii="Times New Roman" w:hAnsi="Times New Roman"/>
        </w:rPr>
      </w:pPr>
    </w:p>
    <w:p w14:paraId="3896BC5F" w14:textId="7D36165F" w:rsidR="00E83E40" w:rsidRPr="000B3A92" w:rsidRDefault="005A400F" w:rsidP="000B3A92">
      <w:pPr>
        <w:pStyle w:val="Cabealho"/>
        <w:tabs>
          <w:tab w:val="right" w:pos="9639"/>
          <w:tab w:val="right" w:pos="9923"/>
        </w:tabs>
      </w:pPr>
      <w:r w:rsidRPr="000B3A92">
        <w:t xml:space="preserve">1 </w:t>
      </w:r>
      <w:r w:rsidR="00705BF6" w:rsidRPr="000B3A92">
        <w:t xml:space="preserve">- </w:t>
      </w:r>
      <w:r w:rsidR="00E83E40" w:rsidRPr="000B3A92">
        <w:t>O Financiamento da Aquisição de Café está sujeito às seguintes condições específicas:</w:t>
      </w:r>
      <w:r w:rsidR="006554BD" w:rsidRPr="000B3A92">
        <w:t xml:space="preserve"> (Res CMN nº 4.889 </w:t>
      </w:r>
      <w:proofErr w:type="spellStart"/>
      <w:r w:rsidR="006554BD" w:rsidRPr="000B3A92">
        <w:t>art</w:t>
      </w:r>
      <w:proofErr w:type="spellEnd"/>
      <w:r w:rsidR="000B3A92" w:rsidRPr="000B3A92">
        <w:t xml:space="preserve"> </w:t>
      </w:r>
      <w:r w:rsidR="006554BD" w:rsidRPr="000B3A92">
        <w:t xml:space="preserve">1º; Res CMN nº 5.021 </w:t>
      </w:r>
      <w:proofErr w:type="spellStart"/>
      <w:r w:rsidR="006554BD" w:rsidRPr="000B3A92">
        <w:t>art</w:t>
      </w:r>
      <w:proofErr w:type="spellEnd"/>
      <w:r w:rsidR="006554BD" w:rsidRPr="000B3A92">
        <w:t xml:space="preserve"> 7º)</w:t>
      </w:r>
    </w:p>
    <w:p w14:paraId="09C558B0" w14:textId="5BADBBCF" w:rsidR="00E83E40" w:rsidRPr="000B3A92" w:rsidRDefault="00E83E40" w:rsidP="000B3A92">
      <w:pPr>
        <w:tabs>
          <w:tab w:val="left" w:pos="1418"/>
          <w:tab w:val="right" w:pos="9639"/>
          <w:tab w:val="right" w:pos="9923"/>
          <w:tab w:val="right" w:pos="10206"/>
        </w:tabs>
        <w:ind w:left="568" w:hanging="284"/>
        <w:jc w:val="both"/>
      </w:pPr>
      <w:r w:rsidRPr="000B3A92">
        <w:t>a) beneficiários: indústria torrefadora de café, indústrias de café solúvel, beneficiadores de café, exportadores e cooperativas de cafeicultores que exerçam as atividades de beneficiamento, torrefação ou exportação de café;</w:t>
      </w:r>
      <w:r w:rsidR="000B3A92" w:rsidRPr="000B3A92">
        <w:t xml:space="preserve"> (Res CMN nº 4.889 </w:t>
      </w:r>
      <w:proofErr w:type="spellStart"/>
      <w:r w:rsidR="000B3A92" w:rsidRPr="000B3A92">
        <w:t>art</w:t>
      </w:r>
      <w:proofErr w:type="spellEnd"/>
      <w:r w:rsidR="000B3A92" w:rsidRPr="000B3A92">
        <w:t xml:space="preserve"> 1º)</w:t>
      </w:r>
    </w:p>
    <w:p w14:paraId="72E8190C" w14:textId="470F359A" w:rsidR="00E83E40" w:rsidRPr="000B3A92" w:rsidRDefault="00E83E40" w:rsidP="000B3A92">
      <w:pPr>
        <w:tabs>
          <w:tab w:val="left" w:pos="1418"/>
          <w:tab w:val="right" w:pos="9639"/>
          <w:tab w:val="right" w:pos="9923"/>
          <w:tab w:val="right" w:pos="10206"/>
        </w:tabs>
        <w:ind w:left="568" w:hanging="284"/>
        <w:jc w:val="both"/>
      </w:pPr>
      <w:r w:rsidRPr="000B3A92">
        <w:t>b) itens financiáveis: café verde adquirido diretamente de produtores rurais ou de suas cooperativas ou indiretamente de produtores rurais, por preço não inferior ao preço mínimo, considerados ágios ou deságios em face das características que definem a qualidade do produto, estimados conforme processo adotado pela Companhia Nacional de Abastecimento (Conab);</w:t>
      </w:r>
      <w:r w:rsidR="006554BD" w:rsidRPr="000B3A92">
        <w:t xml:space="preserve"> (Res CMN nº 4.889 </w:t>
      </w:r>
      <w:proofErr w:type="spellStart"/>
      <w:r w:rsidR="006554BD" w:rsidRPr="000B3A92">
        <w:t>art</w:t>
      </w:r>
      <w:proofErr w:type="spellEnd"/>
      <w:r w:rsidR="006554BD" w:rsidRPr="000B3A92">
        <w:t xml:space="preserve"> 1º)</w:t>
      </w:r>
    </w:p>
    <w:p w14:paraId="4D15DBA4" w14:textId="5E0174F9" w:rsidR="00E83E40" w:rsidRPr="000B3A92" w:rsidRDefault="00E83E40" w:rsidP="000B3A92">
      <w:pPr>
        <w:tabs>
          <w:tab w:val="left" w:pos="1418"/>
          <w:tab w:val="right" w:pos="9639"/>
          <w:tab w:val="right" w:pos="9923"/>
          <w:tab w:val="right" w:pos="10206"/>
        </w:tabs>
        <w:ind w:left="568" w:hanging="284"/>
        <w:jc w:val="both"/>
      </w:pPr>
      <w:r w:rsidRPr="000B3A92">
        <w:t>c) base de cálculo do financiamento: preço mínimo, admitidos ágios ou deságios em face das características que definem a qualidade do produto, estimados conforme processo adotado pela Conab, devendo o valor do crédito corresponder a, no máximo, 100% (cem por cento) do produto ofertado em garantia, observado o disposto na alínea "d";</w:t>
      </w:r>
      <w:r w:rsidR="006554BD" w:rsidRPr="000B3A92">
        <w:t xml:space="preserve"> (Res CMN nº 4.889 </w:t>
      </w:r>
      <w:proofErr w:type="spellStart"/>
      <w:r w:rsidR="006554BD" w:rsidRPr="000B3A92">
        <w:t>art</w:t>
      </w:r>
      <w:proofErr w:type="spellEnd"/>
      <w:r w:rsidR="006554BD" w:rsidRPr="000B3A92">
        <w:t xml:space="preserve"> 1º)</w:t>
      </w:r>
    </w:p>
    <w:p w14:paraId="5A980D33" w14:textId="5DE5194E" w:rsidR="00E83E40" w:rsidRPr="000B3A92" w:rsidRDefault="00E83E40" w:rsidP="000B3A92">
      <w:pPr>
        <w:tabs>
          <w:tab w:val="left" w:pos="1418"/>
          <w:tab w:val="right" w:pos="9639"/>
          <w:tab w:val="right" w:pos="9923"/>
          <w:tab w:val="right" w:pos="10206"/>
        </w:tabs>
        <w:ind w:left="568" w:hanging="284"/>
        <w:jc w:val="both"/>
      </w:pPr>
      <w:r w:rsidRPr="000B3A92">
        <w:t>d) caso o preço médio pago ao produtor rural ultrapasse em mais de 30% (trinta por cento) o preço mínimo vigente na respectiva região, fica facultado à instituição financeira considerar como valor base para o financiamento até 80% (oitenta por cento) do preço médio pago aos produtores, devidamente comprovado por meio de documento fiscal de venda;</w:t>
      </w:r>
      <w:r w:rsidR="006554BD" w:rsidRPr="000B3A92">
        <w:t xml:space="preserve"> (Res CMN nº 4.889 </w:t>
      </w:r>
      <w:proofErr w:type="spellStart"/>
      <w:r w:rsidR="006554BD" w:rsidRPr="000B3A92">
        <w:t>art</w:t>
      </w:r>
      <w:proofErr w:type="spellEnd"/>
      <w:r w:rsidR="006554BD" w:rsidRPr="000B3A92">
        <w:t xml:space="preserve"> 1º)</w:t>
      </w:r>
    </w:p>
    <w:p w14:paraId="163F4994" w14:textId="1B258F24" w:rsidR="00E83E40" w:rsidRPr="000B3A92" w:rsidRDefault="00E83E40" w:rsidP="000B3A92">
      <w:pPr>
        <w:tabs>
          <w:tab w:val="left" w:pos="1418"/>
          <w:tab w:val="right" w:pos="9639"/>
          <w:tab w:val="right" w:pos="9923"/>
          <w:tab w:val="right" w:pos="10206"/>
        </w:tabs>
        <w:ind w:left="568" w:hanging="284"/>
        <w:jc w:val="both"/>
      </w:pPr>
      <w:r w:rsidRPr="000B3A92">
        <w:t>e) garantias:</w:t>
      </w:r>
      <w:r w:rsidR="006554BD" w:rsidRPr="000B3A92">
        <w:t xml:space="preserve"> (Res CMN nº 4.889 </w:t>
      </w:r>
      <w:proofErr w:type="spellStart"/>
      <w:r w:rsidR="006554BD" w:rsidRPr="000B3A92">
        <w:t>art</w:t>
      </w:r>
      <w:proofErr w:type="spellEnd"/>
      <w:r w:rsidR="006554BD" w:rsidRPr="000B3A92">
        <w:t xml:space="preserve"> 1º)</w:t>
      </w:r>
    </w:p>
    <w:p w14:paraId="14F66366" w14:textId="77777777" w:rsidR="00E83E40" w:rsidRPr="000B3A92" w:rsidRDefault="00E83E40" w:rsidP="000B3A92">
      <w:pPr>
        <w:tabs>
          <w:tab w:val="left" w:pos="1418"/>
          <w:tab w:val="right" w:pos="9639"/>
          <w:tab w:val="right" w:pos="9923"/>
          <w:tab w:val="right" w:pos="10206"/>
        </w:tabs>
        <w:ind w:left="852" w:hanging="284"/>
        <w:jc w:val="both"/>
      </w:pPr>
      <w:r w:rsidRPr="000B3A92">
        <w:t xml:space="preserve">I - </w:t>
      </w:r>
      <w:proofErr w:type="gramStart"/>
      <w:r w:rsidRPr="000B3A92">
        <w:t>penhor</w:t>
      </w:r>
      <w:proofErr w:type="gramEnd"/>
      <w:r w:rsidRPr="000B3A92">
        <w:t xml:space="preserve"> do produto adquirido com o crédito, que deve estar depositado em armazém cadastrado pela Conab;</w:t>
      </w:r>
    </w:p>
    <w:p w14:paraId="4B4FEF1C" w14:textId="77777777" w:rsidR="00E83E40" w:rsidRPr="000B3A92" w:rsidRDefault="00E83E40" w:rsidP="000B3A92">
      <w:pPr>
        <w:tabs>
          <w:tab w:val="left" w:pos="1418"/>
          <w:tab w:val="right" w:pos="9639"/>
          <w:tab w:val="right" w:pos="9923"/>
          <w:tab w:val="right" w:pos="10206"/>
        </w:tabs>
        <w:ind w:left="852" w:hanging="284"/>
        <w:jc w:val="both"/>
      </w:pPr>
      <w:r w:rsidRPr="000B3A92">
        <w:t xml:space="preserve">II - </w:t>
      </w:r>
      <w:proofErr w:type="gramStart"/>
      <w:r w:rsidRPr="000B3A92">
        <w:t>admite-se</w:t>
      </w:r>
      <w:proofErr w:type="gramEnd"/>
      <w:r w:rsidRPr="000B3A92">
        <w:t>, desde que preservada a correspondência de valor da garantia em relação ao saldo devedor do financiamento, a substituição do café apenhado por subproduto de sua industrialização ou por títulos representativos da venda desses bens, observado que, nesses casos, os prazos de vencimento das operações não poderão exceder a 180 (cento e oitenta) dias contados a partir da data de substituição da garantia, respeitado o prazo máximo da operação disposto na alínea "g";</w:t>
      </w:r>
    </w:p>
    <w:p w14:paraId="5494E1B5" w14:textId="60BBE58F" w:rsidR="00E83E40" w:rsidRPr="000B3A92" w:rsidRDefault="00E83E40" w:rsidP="000B3A92">
      <w:pPr>
        <w:tabs>
          <w:tab w:val="left" w:pos="1418"/>
          <w:tab w:val="right" w:pos="9639"/>
          <w:tab w:val="right" w:pos="9923"/>
          <w:tab w:val="right" w:pos="10206"/>
        </w:tabs>
        <w:ind w:left="568" w:hanging="284"/>
        <w:jc w:val="both"/>
      </w:pPr>
      <w:r w:rsidRPr="000B3A92">
        <w:t>f) liberação do crédito: em parcela única;</w:t>
      </w:r>
      <w:r w:rsidR="006554BD" w:rsidRPr="000B3A92">
        <w:t xml:space="preserve"> (Res CMN nº 4.889 </w:t>
      </w:r>
      <w:proofErr w:type="spellStart"/>
      <w:r w:rsidR="006554BD" w:rsidRPr="000B3A92">
        <w:t>art</w:t>
      </w:r>
      <w:proofErr w:type="spellEnd"/>
      <w:r w:rsidR="006554BD" w:rsidRPr="000B3A92">
        <w:t xml:space="preserve"> 1º)</w:t>
      </w:r>
    </w:p>
    <w:p w14:paraId="6EA3C31A" w14:textId="47920BAD" w:rsidR="00E83E40" w:rsidRPr="000B3A92" w:rsidRDefault="00E83E40" w:rsidP="000B3A92">
      <w:pPr>
        <w:tabs>
          <w:tab w:val="left" w:pos="1418"/>
          <w:tab w:val="right" w:pos="9639"/>
          <w:tab w:val="right" w:pos="9923"/>
          <w:tab w:val="right" w:pos="10206"/>
        </w:tabs>
        <w:ind w:left="568" w:hanging="284"/>
        <w:jc w:val="both"/>
      </w:pPr>
      <w:r w:rsidRPr="000B3A92">
        <w:t>g) reembolso: em duas parcelas, sendo:</w:t>
      </w:r>
      <w:r w:rsidR="006554BD" w:rsidRPr="000B3A92">
        <w:t xml:space="preserve"> (Res CMN nº 4.889 </w:t>
      </w:r>
      <w:proofErr w:type="spellStart"/>
      <w:r w:rsidR="006554BD" w:rsidRPr="000B3A92">
        <w:t>art</w:t>
      </w:r>
      <w:proofErr w:type="spellEnd"/>
      <w:r w:rsidR="006554BD" w:rsidRPr="000B3A92">
        <w:t xml:space="preserve"> 1º</w:t>
      </w:r>
      <w:r w:rsidR="00C33F3B" w:rsidRPr="000B3A92">
        <w:t xml:space="preserve">; Res CMN nº 5.021 </w:t>
      </w:r>
      <w:proofErr w:type="spellStart"/>
      <w:r w:rsidR="00C33F3B" w:rsidRPr="000B3A92">
        <w:t>art</w:t>
      </w:r>
      <w:proofErr w:type="spellEnd"/>
      <w:r w:rsidR="00C33F3B" w:rsidRPr="000B3A92">
        <w:t xml:space="preserve"> 7º</w:t>
      </w:r>
      <w:r w:rsidR="006554BD" w:rsidRPr="000B3A92">
        <w:t>)</w:t>
      </w:r>
    </w:p>
    <w:p w14:paraId="1B80C14C" w14:textId="76F2069C" w:rsidR="00E83E40" w:rsidRPr="000B3A92" w:rsidRDefault="00E83E40" w:rsidP="000B3A92">
      <w:pPr>
        <w:tabs>
          <w:tab w:val="left" w:pos="1418"/>
          <w:tab w:val="right" w:pos="9639"/>
          <w:tab w:val="right" w:pos="9923"/>
          <w:tab w:val="right" w:pos="10206"/>
        </w:tabs>
        <w:ind w:left="852" w:hanging="284"/>
        <w:jc w:val="both"/>
      </w:pPr>
      <w:r w:rsidRPr="000B3A92">
        <w:t xml:space="preserve">I - </w:t>
      </w:r>
      <w:proofErr w:type="gramStart"/>
      <w:r w:rsidRPr="000B3A92">
        <w:t>a</w:t>
      </w:r>
      <w:proofErr w:type="gramEnd"/>
      <w:r w:rsidRPr="000B3A92">
        <w:t xml:space="preserve"> primeira, com vencimento até 180 (cento e oitenta) dias corridos a partir da data da contratação, no valor mínimo de 50% (cinquenta por cento) do valor do crédito acrescido dos encargos financeiros devidos até a data do efetivo pagamento;</w:t>
      </w:r>
      <w:r w:rsidR="00F27B89" w:rsidRPr="000B3A92">
        <w:t xml:space="preserve"> (Res CMN nº 4.889 </w:t>
      </w:r>
      <w:proofErr w:type="spellStart"/>
      <w:r w:rsidR="00F27B89" w:rsidRPr="000B3A92">
        <w:t>art</w:t>
      </w:r>
      <w:proofErr w:type="spellEnd"/>
      <w:r w:rsidR="00F27B89" w:rsidRPr="000B3A92">
        <w:t xml:space="preserve"> 1º)</w:t>
      </w:r>
    </w:p>
    <w:p w14:paraId="35843609" w14:textId="3114804C" w:rsidR="00E83E40" w:rsidRPr="000B3A92" w:rsidRDefault="00E83E40" w:rsidP="000B3A92">
      <w:pPr>
        <w:tabs>
          <w:tab w:val="left" w:pos="1418"/>
          <w:tab w:val="right" w:pos="9923"/>
        </w:tabs>
        <w:ind w:left="851" w:hanging="284"/>
        <w:jc w:val="both"/>
      </w:pPr>
      <w:r w:rsidRPr="000B3A92">
        <w:t xml:space="preserve">II - </w:t>
      </w:r>
      <w:proofErr w:type="gramStart"/>
      <w:r w:rsidR="00F27B89" w:rsidRPr="000B3A92">
        <w:t>a</w:t>
      </w:r>
      <w:proofErr w:type="gramEnd"/>
      <w:r w:rsidR="00F27B89" w:rsidRPr="000B3A92">
        <w:t xml:space="preserve"> segunda, com vencimento até 180 (cento e oitenta) dias corridos a partir da data de vencimento da primeira parcela, no valor do saldo devedor remanescente, acrescido dos encargos financeiros devidos até a data do seu efetivo pagamento</w:t>
      </w:r>
      <w:r w:rsidRPr="000B3A92">
        <w:t>;</w:t>
      </w:r>
      <w:r w:rsidR="006554BD" w:rsidRPr="000B3A92">
        <w:t xml:space="preserve"> (Res CMN nº 5.021 </w:t>
      </w:r>
      <w:proofErr w:type="spellStart"/>
      <w:r w:rsidR="006554BD" w:rsidRPr="000B3A92">
        <w:t>art</w:t>
      </w:r>
      <w:proofErr w:type="spellEnd"/>
      <w:r w:rsidR="006554BD" w:rsidRPr="000B3A92">
        <w:t xml:space="preserve"> 7º)</w:t>
      </w:r>
    </w:p>
    <w:p w14:paraId="2C19BE4E" w14:textId="481A62CA" w:rsidR="00E83E40" w:rsidRPr="000B3A92" w:rsidRDefault="00E83E40" w:rsidP="000B3A92">
      <w:pPr>
        <w:tabs>
          <w:tab w:val="left" w:pos="1418"/>
          <w:tab w:val="right" w:pos="9639"/>
          <w:tab w:val="right" w:pos="9923"/>
          <w:tab w:val="right" w:pos="10206"/>
        </w:tabs>
        <w:ind w:left="568" w:hanging="284"/>
        <w:jc w:val="both"/>
      </w:pPr>
      <w:r w:rsidRPr="000B3A92">
        <w:t>h) os beneficiários devem entregar à instituição financeira as seguintes informações:</w:t>
      </w:r>
      <w:r w:rsidR="006554BD" w:rsidRPr="000B3A92">
        <w:t xml:space="preserve"> (Res CMN nº 4.889 </w:t>
      </w:r>
      <w:proofErr w:type="spellStart"/>
      <w:r w:rsidR="006554BD" w:rsidRPr="000B3A92">
        <w:t>art</w:t>
      </w:r>
      <w:proofErr w:type="spellEnd"/>
      <w:r w:rsidR="006554BD" w:rsidRPr="000B3A92">
        <w:t xml:space="preserve"> 1º)</w:t>
      </w:r>
    </w:p>
    <w:p w14:paraId="72A6714D" w14:textId="77777777" w:rsidR="00E83E40" w:rsidRPr="000B3A92" w:rsidRDefault="00E83E40" w:rsidP="000B3A92">
      <w:pPr>
        <w:tabs>
          <w:tab w:val="left" w:pos="1418"/>
          <w:tab w:val="right" w:pos="9639"/>
          <w:tab w:val="right" w:pos="9923"/>
          <w:tab w:val="right" w:pos="10206"/>
        </w:tabs>
        <w:ind w:left="851" w:hanging="284"/>
        <w:jc w:val="both"/>
      </w:pPr>
      <w:r w:rsidRPr="000B3A92">
        <w:t xml:space="preserve">I - </w:t>
      </w:r>
      <w:proofErr w:type="gramStart"/>
      <w:r w:rsidRPr="000B3A92">
        <w:t>se</w:t>
      </w:r>
      <w:proofErr w:type="gramEnd"/>
      <w:r w:rsidRPr="000B3A92">
        <w:t xml:space="preserve"> a compra for realizada de produtores rurais: relação que indique, para cada produtor, o número de inscrição no Cadastro de Pessoa Física (CPF) ou no Cadastro Nacional de Pessoa Jurídica (CNPJ), a quantidade adquirida, o valor pago, a data da compra, a safra, o produto, o município e a Unidade da Federação (UF) da origem do produto;</w:t>
      </w:r>
    </w:p>
    <w:p w14:paraId="7655954C" w14:textId="77777777" w:rsidR="00E83E40" w:rsidRPr="000B3A92" w:rsidRDefault="00E83E40" w:rsidP="000B3A92">
      <w:pPr>
        <w:tabs>
          <w:tab w:val="left" w:pos="1418"/>
          <w:tab w:val="right" w:pos="9639"/>
          <w:tab w:val="right" w:pos="9923"/>
          <w:tab w:val="right" w:pos="10206"/>
        </w:tabs>
        <w:ind w:left="852" w:hanging="284"/>
        <w:jc w:val="both"/>
      </w:pPr>
      <w:r w:rsidRPr="000B3A92">
        <w:t xml:space="preserve">II - </w:t>
      </w:r>
      <w:proofErr w:type="gramStart"/>
      <w:r w:rsidRPr="000B3A92">
        <w:t>se</w:t>
      </w:r>
      <w:proofErr w:type="gramEnd"/>
      <w:r w:rsidRPr="000B3A92">
        <w:t xml:space="preserve"> a compra for realizada de cooperativa ou associação de produtores rurais: relação que indique, para cada associado que vendeu para a cooperativa o café objeto do financiamento, o número de inscrição no CPF ou no CNPJ, a quantidade adquirida, o valor pago, a data da compra, a safra, o produto, o município e a UF da origem do produto;</w:t>
      </w:r>
    </w:p>
    <w:p w14:paraId="4C4D8E67" w14:textId="77777777" w:rsidR="00E83E40" w:rsidRPr="000B3A92" w:rsidRDefault="00E83E40" w:rsidP="000B3A92">
      <w:pPr>
        <w:tabs>
          <w:tab w:val="left" w:pos="1418"/>
          <w:tab w:val="right" w:pos="9639"/>
          <w:tab w:val="right" w:pos="9923"/>
          <w:tab w:val="right" w:pos="10206"/>
        </w:tabs>
        <w:ind w:left="852" w:hanging="284"/>
        <w:jc w:val="both"/>
      </w:pPr>
      <w:r w:rsidRPr="000B3A92">
        <w:t>III - quando se tratar de aquisição indireta: relação dos produtores rurais que venderam ao intermediário o café objeto da operação de crédito, com o respectivo CPF ou CNPJ, a quantidade vendida por produtor, o valor correspondente, a data da compra, a safra, o produto, o município e a UF da origem do produto;</w:t>
      </w:r>
    </w:p>
    <w:p w14:paraId="565CE0C1" w14:textId="77777777" w:rsidR="00E83E40" w:rsidRPr="000B3A92" w:rsidRDefault="00E83E40" w:rsidP="000B3A92">
      <w:pPr>
        <w:tabs>
          <w:tab w:val="left" w:pos="1418"/>
          <w:tab w:val="right" w:pos="9639"/>
          <w:tab w:val="right" w:pos="9923"/>
          <w:tab w:val="right" w:pos="10206"/>
        </w:tabs>
        <w:spacing w:after="120"/>
        <w:ind w:left="851" w:hanging="284"/>
        <w:jc w:val="both"/>
      </w:pPr>
      <w:r w:rsidRPr="000B3A92">
        <w:t xml:space="preserve">IV - </w:t>
      </w:r>
      <w:proofErr w:type="gramStart"/>
      <w:r w:rsidRPr="000B3A92">
        <w:t>comprovação</w:t>
      </w:r>
      <w:proofErr w:type="gramEnd"/>
      <w:r w:rsidRPr="000B3A92">
        <w:t xml:space="preserve"> de que o produto foi adquirido por valor não inferior ao preço mínimo vigente para o café arábica ou robusta, admitidos ágios ou deságios em face das características que definem a qualidade do produto, estimados conforme processo adotado pela Conab.</w:t>
      </w:r>
    </w:p>
    <w:p w14:paraId="4CB3B221" w14:textId="2EE87525" w:rsidR="002D6075" w:rsidRPr="00E83E40" w:rsidRDefault="00E83E40" w:rsidP="000B3A92">
      <w:pPr>
        <w:pStyle w:val="TextosemFormatao"/>
        <w:tabs>
          <w:tab w:val="left" w:pos="284"/>
          <w:tab w:val="right" w:pos="9923"/>
          <w:tab w:val="right" w:pos="10064"/>
        </w:tabs>
        <w:ind w:left="284" w:hanging="284"/>
        <w:rPr>
          <w:rFonts w:ascii="Times New Roman" w:hAnsi="Times New Roman"/>
        </w:rPr>
      </w:pPr>
      <w:r w:rsidRPr="005B732E">
        <w:rPr>
          <w:rFonts w:ascii="Times New Roman" w:hAnsi="Times New Roman"/>
        </w:rPr>
        <w:t xml:space="preserve">2 - </w:t>
      </w:r>
      <w:r w:rsidR="00EC41CE" w:rsidRPr="005B732E">
        <w:rPr>
          <w:rFonts w:ascii="Times New Roman" w:hAnsi="Times New Roman"/>
        </w:rPr>
        <w:t>As informações de que trata a alínea “h” do item 1 desta Seção devem ser mantidas pelas instituições financeiras, vinculadas às respectivas operações, para fins de supervisão do Banco Central do Brasil.</w:t>
      </w:r>
      <w:r w:rsidR="00AD4C91" w:rsidRPr="005B732E">
        <w:rPr>
          <w:rFonts w:ascii="Times New Roman" w:hAnsi="Times New Roman"/>
        </w:rPr>
        <w:t xml:space="preserve"> (Res CMN nº </w:t>
      </w:r>
      <w:r w:rsidR="00EC41CE" w:rsidRPr="005B732E">
        <w:rPr>
          <w:rFonts w:ascii="Times New Roman" w:hAnsi="Times New Roman"/>
        </w:rPr>
        <w:t>5.102</w:t>
      </w:r>
      <w:r w:rsidR="00AD4C91" w:rsidRPr="005B732E">
        <w:rPr>
          <w:rFonts w:ascii="Times New Roman" w:hAnsi="Times New Roman"/>
        </w:rPr>
        <w:t xml:space="preserve"> </w:t>
      </w:r>
      <w:proofErr w:type="spellStart"/>
      <w:r w:rsidR="00AD4C91" w:rsidRPr="005B732E">
        <w:rPr>
          <w:rFonts w:ascii="Times New Roman" w:hAnsi="Times New Roman"/>
        </w:rPr>
        <w:t>art</w:t>
      </w:r>
      <w:proofErr w:type="spellEnd"/>
      <w:r w:rsidR="00AD4C91" w:rsidRPr="005B732E">
        <w:rPr>
          <w:rFonts w:ascii="Times New Roman" w:hAnsi="Times New Roman"/>
        </w:rPr>
        <w:t xml:space="preserve"> </w:t>
      </w:r>
      <w:r w:rsidR="00EC41CE" w:rsidRPr="005B732E">
        <w:rPr>
          <w:rFonts w:ascii="Times New Roman" w:hAnsi="Times New Roman"/>
        </w:rPr>
        <w:t>4</w:t>
      </w:r>
      <w:r w:rsidR="00AD4C91" w:rsidRPr="005B732E">
        <w:rPr>
          <w:rFonts w:ascii="Times New Roman" w:hAnsi="Times New Roman"/>
        </w:rPr>
        <w:t>º)</w:t>
      </w:r>
      <w:r w:rsidR="00EC41CE" w:rsidRPr="005B732E">
        <w:rPr>
          <w:rFonts w:ascii="Times New Roman" w:hAnsi="Times New Roman"/>
        </w:rPr>
        <w:tab/>
        <w:t>(*)</w:t>
      </w:r>
    </w:p>
    <w:sectPr w:rsidR="002D6075" w:rsidRPr="00E83E40" w:rsidSect="002C22C3">
      <w:headerReference w:type="even" r:id="rId7"/>
      <w:headerReference w:type="default" r:id="rId8"/>
      <w:footerReference w:type="default" r:id="rId9"/>
      <w:footerReference w:type="first" r:id="rId10"/>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DD7A" w14:textId="77777777" w:rsidR="0038110F" w:rsidRDefault="0038110F">
      <w:r>
        <w:separator/>
      </w:r>
    </w:p>
  </w:endnote>
  <w:endnote w:type="continuationSeparator" w:id="0">
    <w:p w14:paraId="2E249B67" w14:textId="77777777" w:rsidR="0038110F" w:rsidRDefault="0038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021A" w14:textId="77777777" w:rsidR="005A400F" w:rsidRDefault="005A400F">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66754F9F" w14:textId="77777777" w:rsidR="001C3585" w:rsidRDefault="002B37C2" w:rsidP="00CA2A93">
    <w:pPr>
      <w:pStyle w:val="Rodap"/>
    </w:pPr>
    <w:r w:rsidRPr="002452F8">
      <w:t>Atualização MCR 630, de 7 de julho de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B0FB" w14:textId="77777777" w:rsidR="002C22C3" w:rsidRDefault="002C22C3" w:rsidP="002C22C3">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56A67149" w14:textId="231A8C33" w:rsidR="002C22C3" w:rsidRDefault="00EC41CE" w:rsidP="00EC41CE">
    <w:pPr>
      <w:pStyle w:val="Rodap"/>
    </w:pPr>
    <w:r w:rsidRPr="005B732E">
      <w:t>Atualização MCR nº 722, de 30 de agosto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7E4C" w14:textId="77777777" w:rsidR="0038110F" w:rsidRDefault="0038110F">
      <w:r>
        <w:separator/>
      </w:r>
    </w:p>
  </w:footnote>
  <w:footnote w:type="continuationSeparator" w:id="0">
    <w:p w14:paraId="371C51F9" w14:textId="77777777" w:rsidR="0038110F" w:rsidRDefault="0038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2DE9" w14:textId="77777777" w:rsidR="005A400F" w:rsidRDefault="005A400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79FFEE9" w14:textId="77777777" w:rsidR="005A400F" w:rsidRDefault="005A400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7BD9" w14:textId="77777777" w:rsidR="005A400F" w:rsidRDefault="005A400F" w:rsidP="00705BF6">
    <w:pPr>
      <w:pStyle w:val="Cabealho"/>
      <w:tabs>
        <w:tab w:val="clear" w:pos="4419"/>
        <w:tab w:val="clear" w:pos="8838"/>
        <w:tab w:val="left" w:pos="993"/>
        <w:tab w:val="right" w:pos="9639"/>
      </w:tabs>
    </w:pPr>
    <w:r>
      <w:t>TÍTULO</w:t>
    </w:r>
    <w:r>
      <w:tab/>
      <w:t>: CRÉDITO RURAL</w:t>
    </w:r>
    <w:r>
      <w:tab/>
    </w:r>
    <w:r w:rsidR="0038110F">
      <w:fldChar w:fldCharType="begin"/>
    </w:r>
    <w:r w:rsidR="0038110F">
      <w:instrText xml:space="preserve"> PAGE  \* MERGEFORMAT </w:instrText>
    </w:r>
    <w:r w:rsidR="0038110F">
      <w:fldChar w:fldCharType="separate"/>
    </w:r>
    <w:r w:rsidR="006773FB">
      <w:rPr>
        <w:noProof/>
      </w:rPr>
      <w:t>2</w:t>
    </w:r>
    <w:r w:rsidR="0038110F">
      <w:rPr>
        <w:noProof/>
      </w:rPr>
      <w:fldChar w:fldCharType="end"/>
    </w:r>
  </w:p>
  <w:p w14:paraId="7EEADC4A" w14:textId="77777777" w:rsidR="005A400F" w:rsidRDefault="005A400F">
    <w:pPr>
      <w:pStyle w:val="Cabealho"/>
      <w:tabs>
        <w:tab w:val="clear" w:pos="4419"/>
        <w:tab w:val="clear" w:pos="8838"/>
        <w:tab w:val="left" w:pos="993"/>
        <w:tab w:val="right" w:pos="9639"/>
      </w:tabs>
    </w:pPr>
    <w:r>
      <w:t>CAPÍTULO</w:t>
    </w:r>
    <w:r>
      <w:tab/>
      <w:t>: Fundo de Defesa da Economia Cafeeira (</w:t>
    </w:r>
    <w:proofErr w:type="spellStart"/>
    <w:r>
      <w:t>Funcafé</w:t>
    </w:r>
    <w:proofErr w:type="spellEnd"/>
    <w:r>
      <w:t>) - 9</w:t>
    </w:r>
  </w:p>
  <w:p w14:paraId="13120663" w14:textId="77777777" w:rsidR="005A400F" w:rsidRDefault="005A400F" w:rsidP="00705BF6">
    <w:pPr>
      <w:pStyle w:val="Cabealho"/>
      <w:tabs>
        <w:tab w:val="clear" w:pos="4419"/>
        <w:tab w:val="clear" w:pos="8838"/>
        <w:tab w:val="left" w:pos="993"/>
        <w:tab w:val="right" w:pos="10064"/>
      </w:tabs>
    </w:pPr>
    <w:r>
      <w:t>SEÇÃO</w:t>
    </w:r>
    <w:r w:rsidR="00705BF6">
      <w:tab/>
    </w:r>
    <w:r>
      <w:t xml:space="preserve">: </w:t>
    </w:r>
    <w:r w:rsidRPr="006B35B9">
      <w:t>Financiamento para Aquisição de Café (FAC)</w:t>
    </w:r>
    <w:r w:rsidR="00705BF6">
      <w:t xml:space="preserve"> - </w:t>
    </w:r>
    <w:r w:rsidRPr="006B35B9">
      <w:t>4</w:t>
    </w:r>
  </w:p>
  <w:p w14:paraId="358BAF0D" w14:textId="77777777" w:rsidR="005A400F" w:rsidRDefault="005A400F">
    <w:pPr>
      <w:pStyle w:val="Cabealho"/>
      <w:tabs>
        <w:tab w:val="clear" w:pos="4419"/>
        <w:tab w:val="clear" w:pos="8838"/>
        <w:tab w:val="left" w:pos="993"/>
        <w:tab w:val="right" w:pos="9639"/>
      </w:tabs>
    </w:pPr>
    <w:r>
      <w:t>_____________________________________________________________________________________________</w:t>
    </w:r>
  </w:p>
  <w:p w14:paraId="4AC74A35" w14:textId="77777777" w:rsidR="005A400F" w:rsidRDefault="005A400F">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8EA"/>
    <w:multiLevelType w:val="hybridMultilevel"/>
    <w:tmpl w:val="DAEE5E44"/>
    <w:lvl w:ilvl="0" w:tplc="33A6CED8">
      <w:start w:val="1"/>
      <w:numFmt w:val="decimal"/>
      <w:lvlText w:val="%1."/>
      <w:lvlJc w:val="left"/>
      <w:pPr>
        <w:tabs>
          <w:tab w:val="num" w:pos="1212"/>
        </w:tabs>
        <w:ind w:left="1212" w:hanging="360"/>
      </w:pPr>
      <w:rPr>
        <w:rFonts w:hint="default"/>
        <w:b w:val="0"/>
      </w:rPr>
    </w:lvl>
    <w:lvl w:ilvl="1" w:tplc="04160019" w:tentative="1">
      <w:start w:val="1"/>
      <w:numFmt w:val="lowerLetter"/>
      <w:lvlText w:val="%2."/>
      <w:lvlJc w:val="left"/>
      <w:pPr>
        <w:tabs>
          <w:tab w:val="num" w:pos="1932"/>
        </w:tabs>
        <w:ind w:left="1932" w:hanging="360"/>
      </w:pPr>
    </w:lvl>
    <w:lvl w:ilvl="2" w:tplc="0416001B" w:tentative="1">
      <w:start w:val="1"/>
      <w:numFmt w:val="lowerRoman"/>
      <w:lvlText w:val="%3."/>
      <w:lvlJc w:val="right"/>
      <w:pPr>
        <w:tabs>
          <w:tab w:val="num" w:pos="2652"/>
        </w:tabs>
        <w:ind w:left="2652" w:hanging="180"/>
      </w:pPr>
    </w:lvl>
    <w:lvl w:ilvl="3" w:tplc="0416000F" w:tentative="1">
      <w:start w:val="1"/>
      <w:numFmt w:val="decimal"/>
      <w:lvlText w:val="%4."/>
      <w:lvlJc w:val="left"/>
      <w:pPr>
        <w:tabs>
          <w:tab w:val="num" w:pos="3372"/>
        </w:tabs>
        <w:ind w:left="3372" w:hanging="360"/>
      </w:pPr>
    </w:lvl>
    <w:lvl w:ilvl="4" w:tplc="04160019" w:tentative="1">
      <w:start w:val="1"/>
      <w:numFmt w:val="lowerLetter"/>
      <w:lvlText w:val="%5."/>
      <w:lvlJc w:val="left"/>
      <w:pPr>
        <w:tabs>
          <w:tab w:val="num" w:pos="4092"/>
        </w:tabs>
        <w:ind w:left="4092" w:hanging="360"/>
      </w:pPr>
    </w:lvl>
    <w:lvl w:ilvl="5" w:tplc="0416001B" w:tentative="1">
      <w:start w:val="1"/>
      <w:numFmt w:val="lowerRoman"/>
      <w:lvlText w:val="%6."/>
      <w:lvlJc w:val="right"/>
      <w:pPr>
        <w:tabs>
          <w:tab w:val="num" w:pos="4812"/>
        </w:tabs>
        <w:ind w:left="4812" w:hanging="180"/>
      </w:pPr>
    </w:lvl>
    <w:lvl w:ilvl="6" w:tplc="0416000F" w:tentative="1">
      <w:start w:val="1"/>
      <w:numFmt w:val="decimal"/>
      <w:lvlText w:val="%7."/>
      <w:lvlJc w:val="left"/>
      <w:pPr>
        <w:tabs>
          <w:tab w:val="num" w:pos="5532"/>
        </w:tabs>
        <w:ind w:left="5532" w:hanging="360"/>
      </w:pPr>
    </w:lvl>
    <w:lvl w:ilvl="7" w:tplc="04160019" w:tentative="1">
      <w:start w:val="1"/>
      <w:numFmt w:val="lowerLetter"/>
      <w:lvlText w:val="%8."/>
      <w:lvlJc w:val="left"/>
      <w:pPr>
        <w:tabs>
          <w:tab w:val="num" w:pos="6252"/>
        </w:tabs>
        <w:ind w:left="6252" w:hanging="360"/>
      </w:pPr>
    </w:lvl>
    <w:lvl w:ilvl="8" w:tplc="0416001B" w:tentative="1">
      <w:start w:val="1"/>
      <w:numFmt w:val="lowerRoman"/>
      <w:lvlText w:val="%9."/>
      <w:lvlJc w:val="right"/>
      <w:pPr>
        <w:tabs>
          <w:tab w:val="num" w:pos="6972"/>
        </w:tabs>
        <w:ind w:left="6972" w:hanging="180"/>
      </w:pPr>
    </w:lvl>
  </w:abstractNum>
  <w:abstractNum w:abstractNumId="1"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num w:numId="1" w16cid:durableId="1677145864">
    <w:abstractNumId w:val="1"/>
  </w:num>
  <w:num w:numId="2" w16cid:durableId="38144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defaultTabStop w:val="720"/>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5A9"/>
    <w:rsid w:val="000147EA"/>
    <w:rsid w:val="00015C79"/>
    <w:rsid w:val="00016D7C"/>
    <w:rsid w:val="0007630B"/>
    <w:rsid w:val="00082AD0"/>
    <w:rsid w:val="0008454D"/>
    <w:rsid w:val="000A0DA4"/>
    <w:rsid w:val="000B3A92"/>
    <w:rsid w:val="000B4008"/>
    <w:rsid w:val="00117FD7"/>
    <w:rsid w:val="00124292"/>
    <w:rsid w:val="001351D1"/>
    <w:rsid w:val="00147C17"/>
    <w:rsid w:val="00147F4C"/>
    <w:rsid w:val="00150307"/>
    <w:rsid w:val="001644A5"/>
    <w:rsid w:val="00175C7B"/>
    <w:rsid w:val="00193FA0"/>
    <w:rsid w:val="00197936"/>
    <w:rsid w:val="001A5BEA"/>
    <w:rsid w:val="001C3585"/>
    <w:rsid w:val="001C60A0"/>
    <w:rsid w:val="001D4E33"/>
    <w:rsid w:val="001E78B1"/>
    <w:rsid w:val="00214809"/>
    <w:rsid w:val="002165DF"/>
    <w:rsid w:val="002242BC"/>
    <w:rsid w:val="00244953"/>
    <w:rsid w:val="002452F8"/>
    <w:rsid w:val="002472DB"/>
    <w:rsid w:val="00255875"/>
    <w:rsid w:val="00285250"/>
    <w:rsid w:val="002B37C2"/>
    <w:rsid w:val="002B7912"/>
    <w:rsid w:val="002C22C3"/>
    <w:rsid w:val="002D6075"/>
    <w:rsid w:val="002E27DC"/>
    <w:rsid w:val="00303D2B"/>
    <w:rsid w:val="0032311A"/>
    <w:rsid w:val="00332348"/>
    <w:rsid w:val="00340DA6"/>
    <w:rsid w:val="00347D42"/>
    <w:rsid w:val="00353F28"/>
    <w:rsid w:val="00377732"/>
    <w:rsid w:val="0038110F"/>
    <w:rsid w:val="00386BC0"/>
    <w:rsid w:val="003C6394"/>
    <w:rsid w:val="003D12C5"/>
    <w:rsid w:val="003E33A6"/>
    <w:rsid w:val="00405194"/>
    <w:rsid w:val="00461B37"/>
    <w:rsid w:val="004A7F76"/>
    <w:rsid w:val="004B5AD9"/>
    <w:rsid w:val="004C03BD"/>
    <w:rsid w:val="004D0770"/>
    <w:rsid w:val="004E5701"/>
    <w:rsid w:val="00500B5E"/>
    <w:rsid w:val="00506814"/>
    <w:rsid w:val="005307EA"/>
    <w:rsid w:val="00573C9E"/>
    <w:rsid w:val="005955BB"/>
    <w:rsid w:val="005A113D"/>
    <w:rsid w:val="005A400F"/>
    <w:rsid w:val="005B732E"/>
    <w:rsid w:val="005B7E77"/>
    <w:rsid w:val="0063057A"/>
    <w:rsid w:val="00651800"/>
    <w:rsid w:val="006554BD"/>
    <w:rsid w:val="006773FB"/>
    <w:rsid w:val="00697F09"/>
    <w:rsid w:val="006A1077"/>
    <w:rsid w:val="006A4B7F"/>
    <w:rsid w:val="006B2FAD"/>
    <w:rsid w:val="006E6E8C"/>
    <w:rsid w:val="00705BF6"/>
    <w:rsid w:val="00712338"/>
    <w:rsid w:val="00793D80"/>
    <w:rsid w:val="00797322"/>
    <w:rsid w:val="007B0718"/>
    <w:rsid w:val="007B6E5D"/>
    <w:rsid w:val="007C0E3C"/>
    <w:rsid w:val="007E7646"/>
    <w:rsid w:val="007F63DF"/>
    <w:rsid w:val="00824351"/>
    <w:rsid w:val="00884636"/>
    <w:rsid w:val="00890CB4"/>
    <w:rsid w:val="008934A2"/>
    <w:rsid w:val="00933017"/>
    <w:rsid w:val="00934CE3"/>
    <w:rsid w:val="00956C83"/>
    <w:rsid w:val="00966072"/>
    <w:rsid w:val="00972C97"/>
    <w:rsid w:val="009C56F5"/>
    <w:rsid w:val="009C645E"/>
    <w:rsid w:val="009E5259"/>
    <w:rsid w:val="00A04CCD"/>
    <w:rsid w:val="00A10ED6"/>
    <w:rsid w:val="00A50E72"/>
    <w:rsid w:val="00A52B92"/>
    <w:rsid w:val="00A715D2"/>
    <w:rsid w:val="00A754AF"/>
    <w:rsid w:val="00A839E5"/>
    <w:rsid w:val="00AB22A3"/>
    <w:rsid w:val="00AD4C91"/>
    <w:rsid w:val="00AE5082"/>
    <w:rsid w:val="00AF50B5"/>
    <w:rsid w:val="00B06FDD"/>
    <w:rsid w:val="00B13B2B"/>
    <w:rsid w:val="00B23587"/>
    <w:rsid w:val="00B255A9"/>
    <w:rsid w:val="00B41449"/>
    <w:rsid w:val="00B51013"/>
    <w:rsid w:val="00B82155"/>
    <w:rsid w:val="00BB4BE5"/>
    <w:rsid w:val="00C201A3"/>
    <w:rsid w:val="00C33F3B"/>
    <w:rsid w:val="00C52694"/>
    <w:rsid w:val="00C7745B"/>
    <w:rsid w:val="00C77841"/>
    <w:rsid w:val="00CA2A93"/>
    <w:rsid w:val="00CD6709"/>
    <w:rsid w:val="00D012A0"/>
    <w:rsid w:val="00D224FC"/>
    <w:rsid w:val="00D4196A"/>
    <w:rsid w:val="00D424C3"/>
    <w:rsid w:val="00D55D0C"/>
    <w:rsid w:val="00D74542"/>
    <w:rsid w:val="00D82AA3"/>
    <w:rsid w:val="00D90123"/>
    <w:rsid w:val="00DC13DF"/>
    <w:rsid w:val="00E024ED"/>
    <w:rsid w:val="00E10127"/>
    <w:rsid w:val="00E57842"/>
    <w:rsid w:val="00E83E40"/>
    <w:rsid w:val="00EA6FA6"/>
    <w:rsid w:val="00EC41CE"/>
    <w:rsid w:val="00ED01B1"/>
    <w:rsid w:val="00ED50B8"/>
    <w:rsid w:val="00EF03F2"/>
    <w:rsid w:val="00EF31FF"/>
    <w:rsid w:val="00F12570"/>
    <w:rsid w:val="00F13094"/>
    <w:rsid w:val="00F17CD7"/>
    <w:rsid w:val="00F27B89"/>
    <w:rsid w:val="00F66EE8"/>
    <w:rsid w:val="00F943C0"/>
    <w:rsid w:val="00FD7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1751626"/>
  <w15:docId w15:val="{C500AE13-CEF2-47DE-90AB-BC7A8C5B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link w:val="TextosemFormataoChar"/>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styleId="Textodebalo">
    <w:name w:val="Balloon Text"/>
    <w:basedOn w:val="Normal"/>
    <w:link w:val="TextodebaloChar"/>
    <w:uiPriority w:val="99"/>
    <w:semiHidden/>
    <w:unhideWhenUsed/>
    <w:rsid w:val="00F66EE8"/>
    <w:rPr>
      <w:rFonts w:ascii="Tahoma" w:hAnsi="Tahoma"/>
      <w:sz w:val="16"/>
      <w:szCs w:val="16"/>
    </w:rPr>
  </w:style>
  <w:style w:type="character" w:customStyle="1" w:styleId="TextodebaloChar">
    <w:name w:val="Texto de balão Char"/>
    <w:link w:val="Textodebalo"/>
    <w:uiPriority w:val="99"/>
    <w:semiHidden/>
    <w:rsid w:val="00F66EE8"/>
    <w:rPr>
      <w:rFonts w:ascii="Tahoma" w:hAnsi="Tahoma" w:cs="Tahoma"/>
      <w:sz w:val="16"/>
      <w:szCs w:val="16"/>
    </w:rPr>
  </w:style>
  <w:style w:type="character" w:customStyle="1" w:styleId="TextosemFormataoChar">
    <w:name w:val="Texto sem Formatação Char"/>
    <w:link w:val="TextosemFormatao"/>
    <w:semiHidden/>
    <w:rsid w:val="005A400F"/>
    <w:rPr>
      <w:rFonts w:ascii="Courier New" w:hAnsi="Courier New"/>
    </w:rPr>
  </w:style>
  <w:style w:type="table" w:customStyle="1" w:styleId="SombreamentoClaro1">
    <w:name w:val="Sombreamento Claro1"/>
    <w:basedOn w:val="Tabelanormal"/>
    <w:uiPriority w:val="60"/>
    <w:rsid w:val="005A400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odapChar">
    <w:name w:val="Rodapé Char"/>
    <w:basedOn w:val="Fontepargpadro"/>
    <w:link w:val="Rodap"/>
    <w:semiHidden/>
    <w:rsid w:val="001C3585"/>
  </w:style>
  <w:style w:type="paragraph" w:customStyle="1" w:styleId="ttulo">
    <w:name w:val="título"/>
    <w:next w:val="Normal"/>
    <w:autoRedefine/>
    <w:rsid w:val="00E83E40"/>
    <w:pPr>
      <w:spacing w:after="480"/>
      <w:jc w:val="center"/>
    </w:pPr>
    <w:rPr>
      <w:smallCaps/>
      <w:sz w:val="24"/>
    </w:rPr>
  </w:style>
  <w:style w:type="paragraph" w:styleId="Reviso">
    <w:name w:val="Revision"/>
    <w:hidden/>
    <w:uiPriority w:val="99"/>
    <w:semiHidden/>
    <w:rsid w:val="005B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MCR.dot</Template>
  <TotalTime>60</TotalTime>
  <Pages>1</Pages>
  <Words>736</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48</cp:revision>
  <cp:lastPrinted>2010-06-29T13:21:00Z</cp:lastPrinted>
  <dcterms:created xsi:type="dcterms:W3CDTF">2014-07-23T14:28:00Z</dcterms:created>
  <dcterms:modified xsi:type="dcterms:W3CDTF">2023-08-29T18:06:00Z</dcterms:modified>
</cp:coreProperties>
</file>