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7092" w14:textId="77777777" w:rsidR="00BB47B5" w:rsidRPr="00FF04AA" w:rsidRDefault="00BB47B5" w:rsidP="00BB47B5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FF04AA">
        <w:t>TÍTULO</w:t>
      </w:r>
      <w:r w:rsidRPr="00FF04AA">
        <w:tab/>
        <w:t>: CRÉDITO RURAL</w:t>
      </w:r>
      <w:r w:rsidRPr="00FF04AA">
        <w:tab/>
      </w:r>
      <w:r w:rsidRPr="00FF04AA">
        <w:fldChar w:fldCharType="begin"/>
      </w:r>
      <w:r w:rsidRPr="00FF04AA">
        <w:instrText xml:space="preserve"> PAGE  \* MERGEFORMAT </w:instrText>
      </w:r>
      <w:r w:rsidRPr="00FF04AA">
        <w:fldChar w:fldCharType="separate"/>
      </w:r>
      <w:r w:rsidRPr="00FF04AA">
        <w:rPr>
          <w:noProof/>
        </w:rPr>
        <w:t>1</w:t>
      </w:r>
      <w:r w:rsidRPr="00FF04AA">
        <w:rPr>
          <w:noProof/>
        </w:rPr>
        <w:fldChar w:fldCharType="end"/>
      </w:r>
    </w:p>
    <w:p w14:paraId="7B454928" w14:textId="77777777" w:rsidR="00BB47B5" w:rsidRPr="00FF04AA" w:rsidRDefault="00BB47B5" w:rsidP="00BB47B5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FF04AA">
        <w:t>CAPÍTULO</w:t>
      </w:r>
      <w:r w:rsidRPr="00FF04AA">
        <w:tab/>
        <w:t>: Fundo de Defesa da Economia Cafeeira (</w:t>
      </w:r>
      <w:proofErr w:type="spellStart"/>
      <w:r w:rsidRPr="00FF04AA">
        <w:t>Funcafé</w:t>
      </w:r>
      <w:proofErr w:type="spellEnd"/>
      <w:r w:rsidRPr="00FF04AA">
        <w:t>) - 9</w:t>
      </w:r>
    </w:p>
    <w:p w14:paraId="2C14859C" w14:textId="24A55DD7" w:rsidR="00BB47B5" w:rsidRPr="00FF04AA" w:rsidRDefault="00BB47B5" w:rsidP="00BB47B5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FF04AA">
        <w:t>SEÇÃO</w:t>
      </w:r>
      <w:r w:rsidRPr="00FF04AA">
        <w:tab/>
        <w:t xml:space="preserve">: Disposições Gerais </w:t>
      </w:r>
      <w:r w:rsidR="008E3188" w:rsidRPr="00FF04AA">
        <w:t>-</w:t>
      </w:r>
      <w:r w:rsidRPr="00FF04AA">
        <w:t xml:space="preserve"> 1</w:t>
      </w:r>
    </w:p>
    <w:p w14:paraId="2A5671BD" w14:textId="77777777" w:rsidR="00BB47B5" w:rsidRPr="00FF04AA" w:rsidRDefault="00BB47B5" w:rsidP="00BB47B5">
      <w:pPr>
        <w:pStyle w:val="Cabealho"/>
        <w:tabs>
          <w:tab w:val="clear" w:pos="4419"/>
          <w:tab w:val="clear" w:pos="8838"/>
          <w:tab w:val="left" w:pos="993"/>
          <w:tab w:val="right" w:pos="9639"/>
        </w:tabs>
      </w:pPr>
      <w:r w:rsidRPr="00FF04AA">
        <w:t>_____________________________________________________________________________________________</w:t>
      </w:r>
    </w:p>
    <w:p w14:paraId="51561EC0" w14:textId="77777777" w:rsidR="00BB47B5" w:rsidRPr="00FF04AA" w:rsidRDefault="00BB47B5" w:rsidP="00BB47B5">
      <w:pPr>
        <w:pStyle w:val="TextosemFormatao"/>
        <w:tabs>
          <w:tab w:val="left" w:pos="284"/>
          <w:tab w:val="right" w:pos="10064"/>
        </w:tabs>
        <w:rPr>
          <w:rFonts w:ascii="Times New Roman" w:hAnsi="Times New Roman"/>
        </w:rPr>
      </w:pPr>
    </w:p>
    <w:p w14:paraId="06F50CE0" w14:textId="0316A833" w:rsidR="008E3188" w:rsidRPr="00FF04AA" w:rsidRDefault="00A65F99" w:rsidP="004277FA">
      <w:pPr>
        <w:pStyle w:val="Cabealho"/>
        <w:tabs>
          <w:tab w:val="clear" w:pos="4419"/>
          <w:tab w:val="clear" w:pos="8838"/>
          <w:tab w:val="right" w:pos="9923"/>
        </w:tabs>
        <w:ind w:left="284" w:hanging="284"/>
        <w:jc w:val="both"/>
      </w:pPr>
      <w:r w:rsidRPr="00FF04AA">
        <w:t xml:space="preserve">1 </w:t>
      </w:r>
      <w:r w:rsidR="00537BFD" w:rsidRPr="00FF04AA">
        <w:t xml:space="preserve">- </w:t>
      </w:r>
      <w:r w:rsidR="008E3188" w:rsidRPr="00FF04AA">
        <w:t>Os recursos do Fundo de Defesa da Economia Cafeeira (</w:t>
      </w:r>
      <w:proofErr w:type="spellStart"/>
      <w:r w:rsidR="008E3188" w:rsidRPr="00FF04AA">
        <w:t>Funcafé</w:t>
      </w:r>
      <w:proofErr w:type="spellEnd"/>
      <w:r w:rsidR="008E3188" w:rsidRPr="00FF04AA">
        <w:t xml:space="preserve">) devem ser aplicados em operações de crédito pelas instituições financeiras integrantes do Sistema Nacional de Crédito Rural (SNCR), credenciadas junto ao </w:t>
      </w:r>
      <w:proofErr w:type="spellStart"/>
      <w:r w:rsidR="008E3188" w:rsidRPr="00FF04AA">
        <w:t>Funcafé</w:t>
      </w:r>
      <w:proofErr w:type="spellEnd"/>
      <w:r w:rsidR="008E3188" w:rsidRPr="00FF04AA">
        <w:t>, nas finalidades previstas neste Capítulo, observadas as seguintes disposições:</w:t>
      </w:r>
      <w:r w:rsidR="00F475AA" w:rsidRPr="00FF04AA">
        <w:t xml:space="preserve"> (Res CMN 4.889 </w:t>
      </w:r>
      <w:proofErr w:type="spellStart"/>
      <w:r w:rsidR="00F475AA" w:rsidRPr="00FF04AA">
        <w:t>art</w:t>
      </w:r>
      <w:proofErr w:type="spellEnd"/>
      <w:r w:rsidR="00F475AA" w:rsidRPr="00FF04AA">
        <w:t xml:space="preserve"> 1º</w:t>
      </w:r>
      <w:r w:rsidR="008376ED" w:rsidRPr="00FF04AA">
        <w:t xml:space="preserve">; Res CMN 4.912 </w:t>
      </w:r>
      <w:proofErr w:type="spellStart"/>
      <w:r w:rsidR="008376ED" w:rsidRPr="00FF04AA">
        <w:t>art</w:t>
      </w:r>
      <w:proofErr w:type="spellEnd"/>
      <w:r w:rsidR="008376ED" w:rsidRPr="00FF04AA">
        <w:t xml:space="preserve"> 4º</w:t>
      </w:r>
      <w:r w:rsidR="00BE3C12" w:rsidRPr="00FF04AA">
        <w:t xml:space="preserve">; Res CMN 5.021 </w:t>
      </w:r>
      <w:proofErr w:type="spellStart"/>
      <w:r w:rsidR="00BE3C12" w:rsidRPr="00FF04AA">
        <w:t>art</w:t>
      </w:r>
      <w:proofErr w:type="spellEnd"/>
      <w:r w:rsidR="00BE3C12" w:rsidRPr="00FF04AA">
        <w:t xml:space="preserve"> 4º</w:t>
      </w:r>
      <w:r w:rsidR="00F475AA" w:rsidRPr="00FF04AA">
        <w:t>)</w:t>
      </w:r>
    </w:p>
    <w:p w14:paraId="01FB9A90" w14:textId="627CEB6D" w:rsidR="008E3188" w:rsidRPr="00FF04AA" w:rsidRDefault="008E3188" w:rsidP="004277FA">
      <w:pPr>
        <w:tabs>
          <w:tab w:val="right" w:pos="9923"/>
        </w:tabs>
        <w:ind w:left="426" w:hanging="142"/>
        <w:jc w:val="both"/>
      </w:pPr>
      <w:r w:rsidRPr="00FF04AA">
        <w:t xml:space="preserve">a) </w:t>
      </w:r>
      <w:r w:rsidR="008376ED" w:rsidRPr="00FF04AA">
        <w:t>a remuneração da instituição financeira será constituída pela diferença entre a taxa efetiva de juros aplicada à operação, conforme a Seção Fundo de Defesa da Economia Cafeeira (</w:t>
      </w:r>
      <w:proofErr w:type="spellStart"/>
      <w:r w:rsidR="008376ED" w:rsidRPr="00FF04AA">
        <w:t>Funcafé</w:t>
      </w:r>
      <w:proofErr w:type="spellEnd"/>
      <w:r w:rsidR="008376ED" w:rsidRPr="00FF04AA">
        <w:t xml:space="preserve">) do Capítulo Encargos Financeiros e Limites de Crédito, e a remuneração do </w:t>
      </w:r>
      <w:proofErr w:type="spellStart"/>
      <w:r w:rsidR="008376ED" w:rsidRPr="00FF04AA">
        <w:t>Funcafé</w:t>
      </w:r>
      <w:proofErr w:type="spellEnd"/>
      <w:r w:rsidR="008376ED" w:rsidRPr="00FF04AA">
        <w:t>, devida nas datas de vencimento das parcelas do financiamento ou, no caso de pagamento antecipado pelo mutuário, até as respectivas datas de amortização ou liquidação</w:t>
      </w:r>
      <w:r w:rsidRPr="00FF04AA">
        <w:t>;</w:t>
      </w:r>
      <w:r w:rsidR="008376ED" w:rsidRPr="00FF04AA">
        <w:t xml:space="preserve"> (Res CMN 4.912 </w:t>
      </w:r>
      <w:proofErr w:type="spellStart"/>
      <w:r w:rsidR="008376ED" w:rsidRPr="00FF04AA">
        <w:t>art</w:t>
      </w:r>
      <w:proofErr w:type="spellEnd"/>
      <w:r w:rsidR="008376ED" w:rsidRPr="00FF04AA">
        <w:t xml:space="preserve"> 4º)</w:t>
      </w:r>
    </w:p>
    <w:p w14:paraId="2C6527BB" w14:textId="4E2038F1" w:rsidR="008E3188" w:rsidRPr="00FF04AA" w:rsidRDefault="008E3188" w:rsidP="004277FA">
      <w:pPr>
        <w:tabs>
          <w:tab w:val="right" w:pos="9923"/>
        </w:tabs>
        <w:ind w:left="568" w:hanging="284"/>
        <w:jc w:val="both"/>
      </w:pPr>
      <w:r w:rsidRPr="00FF04AA">
        <w:t>b) risco das operações é da instituição financeira;</w:t>
      </w:r>
      <w:r w:rsidR="008376ED" w:rsidRPr="00FF04AA">
        <w:t xml:space="preserve"> (Res CMN 4.889 </w:t>
      </w:r>
      <w:proofErr w:type="spellStart"/>
      <w:r w:rsidR="008376ED" w:rsidRPr="00FF04AA">
        <w:t>art</w:t>
      </w:r>
      <w:proofErr w:type="spellEnd"/>
      <w:r w:rsidR="008376ED" w:rsidRPr="00FF04AA">
        <w:t xml:space="preserve"> 1º)</w:t>
      </w:r>
    </w:p>
    <w:p w14:paraId="3FB20B3A" w14:textId="12314ECA" w:rsidR="008E3188" w:rsidRPr="00FF04AA" w:rsidRDefault="008E3188" w:rsidP="004277FA">
      <w:pPr>
        <w:tabs>
          <w:tab w:val="right" w:pos="9923"/>
        </w:tabs>
        <w:ind w:left="568" w:hanging="284"/>
        <w:jc w:val="both"/>
      </w:pPr>
      <w:r w:rsidRPr="00FF04AA">
        <w:t>c) os encargos financeiros e os limites de crédito e aplicáveis aos financiamentos rurais ao amparo deste Capítulo estão definidos na Seção Fundo de Defesa da Economia Cafeeira (</w:t>
      </w:r>
      <w:proofErr w:type="spellStart"/>
      <w:r w:rsidRPr="00FF04AA">
        <w:t>Funcafé</w:t>
      </w:r>
      <w:proofErr w:type="spellEnd"/>
      <w:r w:rsidRPr="00FF04AA">
        <w:t>) do Capítulo Encargos Financeiros e Limites de Crédito;</w:t>
      </w:r>
      <w:r w:rsidR="008376ED" w:rsidRPr="00FF04AA">
        <w:t xml:space="preserve"> (Res CMN 4.889 </w:t>
      </w:r>
      <w:proofErr w:type="spellStart"/>
      <w:r w:rsidR="008376ED" w:rsidRPr="00FF04AA">
        <w:t>art</w:t>
      </w:r>
      <w:proofErr w:type="spellEnd"/>
      <w:r w:rsidR="008376ED" w:rsidRPr="00FF04AA">
        <w:t xml:space="preserve"> 1º)</w:t>
      </w:r>
    </w:p>
    <w:p w14:paraId="2C6575D4" w14:textId="784BF884" w:rsidR="008E3188" w:rsidRPr="00FF04AA" w:rsidRDefault="008E3188" w:rsidP="004277FA">
      <w:pPr>
        <w:tabs>
          <w:tab w:val="right" w:pos="9923"/>
        </w:tabs>
        <w:ind w:left="568" w:hanging="284"/>
        <w:jc w:val="both"/>
      </w:pPr>
      <w:r w:rsidRPr="00FF04AA">
        <w:t>d) os encargos financeiros podem ser reduzidos desde que a redução seja integralmente absorvida pela instituição financeira operadora mediante redução da remuneração prevista na alínea “a”;</w:t>
      </w:r>
      <w:r w:rsidR="008376ED" w:rsidRPr="00FF04AA">
        <w:t xml:space="preserve"> (Res CMN 4.889 </w:t>
      </w:r>
      <w:proofErr w:type="spellStart"/>
      <w:r w:rsidR="008376ED" w:rsidRPr="00FF04AA">
        <w:t>art</w:t>
      </w:r>
      <w:proofErr w:type="spellEnd"/>
      <w:r w:rsidR="008376ED" w:rsidRPr="00FF04AA">
        <w:t xml:space="preserve"> 1º)</w:t>
      </w:r>
    </w:p>
    <w:p w14:paraId="4B6623FA" w14:textId="77C45781" w:rsidR="008E3188" w:rsidRPr="00FF04AA" w:rsidRDefault="008E3188" w:rsidP="004277FA">
      <w:pPr>
        <w:tabs>
          <w:tab w:val="right" w:pos="9923"/>
        </w:tabs>
        <w:ind w:left="568" w:hanging="284"/>
        <w:jc w:val="both"/>
      </w:pPr>
      <w:r w:rsidRPr="00FF04AA">
        <w:t xml:space="preserve">e) as instituições financeiras, sempre que solicitarem recursos do </w:t>
      </w:r>
      <w:proofErr w:type="spellStart"/>
      <w:r w:rsidRPr="00FF04AA">
        <w:t>Funcafé</w:t>
      </w:r>
      <w:proofErr w:type="spellEnd"/>
      <w:r w:rsidRPr="00FF04AA">
        <w:t>, devem apresentar ao gestor do Fundo cronograma de aplicação do montante solicitado por modalidade, e de reembolso, observando os prazos de vencimento das operações de crédito estabelecidos pelo Conselho Monetário Nacional (CMN) para cada linha de crédito;</w:t>
      </w:r>
      <w:r w:rsidR="008376ED" w:rsidRPr="00FF04AA">
        <w:t xml:space="preserve"> (Res CMN 4.889 </w:t>
      </w:r>
      <w:proofErr w:type="spellStart"/>
      <w:r w:rsidR="008376ED" w:rsidRPr="00FF04AA">
        <w:t>art</w:t>
      </w:r>
      <w:proofErr w:type="spellEnd"/>
      <w:r w:rsidR="008376ED" w:rsidRPr="00FF04AA">
        <w:t xml:space="preserve"> 1º)</w:t>
      </w:r>
    </w:p>
    <w:p w14:paraId="287EFF1F" w14:textId="3DCD3AF3" w:rsidR="008E3188" w:rsidRPr="00FF04AA" w:rsidRDefault="008E3188" w:rsidP="004277FA">
      <w:pPr>
        <w:tabs>
          <w:tab w:val="right" w:pos="9923"/>
        </w:tabs>
        <w:ind w:left="568" w:hanging="284"/>
        <w:jc w:val="both"/>
      </w:pPr>
      <w:r w:rsidRPr="00FF04AA">
        <w:t xml:space="preserve">f) os recursos do </w:t>
      </w:r>
      <w:proofErr w:type="spellStart"/>
      <w:r w:rsidRPr="00FF04AA">
        <w:t>Funcafé</w:t>
      </w:r>
      <w:proofErr w:type="spellEnd"/>
      <w:r w:rsidRPr="00FF04AA">
        <w:t xml:space="preserve"> repassados às instituições financeiras devem ser remunerados:</w:t>
      </w:r>
      <w:r w:rsidR="008376ED" w:rsidRPr="00FF04AA">
        <w:t xml:space="preserve"> (Res CMN 4.889 </w:t>
      </w:r>
      <w:proofErr w:type="spellStart"/>
      <w:r w:rsidR="008376ED" w:rsidRPr="00FF04AA">
        <w:t>art</w:t>
      </w:r>
      <w:proofErr w:type="spellEnd"/>
      <w:r w:rsidR="008376ED" w:rsidRPr="00FF04AA">
        <w:t xml:space="preserve"> 1º</w:t>
      </w:r>
      <w:r w:rsidR="009D7062" w:rsidRPr="00FF04AA">
        <w:t>;</w:t>
      </w:r>
      <w:r w:rsidR="00BE3C12" w:rsidRPr="00FF04AA">
        <w:t xml:space="preserve"> Res CMN 5.021 </w:t>
      </w:r>
      <w:proofErr w:type="spellStart"/>
      <w:r w:rsidR="00BE3C12" w:rsidRPr="00FF04AA">
        <w:t>art</w:t>
      </w:r>
      <w:proofErr w:type="spellEnd"/>
      <w:r w:rsidR="00BE3C12" w:rsidRPr="00FF04AA">
        <w:t xml:space="preserve"> 4º</w:t>
      </w:r>
      <w:r w:rsidR="008376ED" w:rsidRPr="00FF04AA">
        <w:t>)</w:t>
      </w:r>
    </w:p>
    <w:p w14:paraId="2B0DFED0" w14:textId="77371E5D" w:rsidR="008E3188" w:rsidRPr="00FF04AA" w:rsidRDefault="008E3188" w:rsidP="004277FA">
      <w:pPr>
        <w:tabs>
          <w:tab w:val="right" w:pos="9923"/>
        </w:tabs>
        <w:ind w:left="852" w:hanging="284"/>
        <w:jc w:val="both"/>
      </w:pPr>
      <w:r w:rsidRPr="00FF04AA">
        <w:t xml:space="preserve">I - </w:t>
      </w:r>
      <w:proofErr w:type="gramStart"/>
      <w:r w:rsidRPr="00FF04AA">
        <w:t>enquanto</w:t>
      </w:r>
      <w:proofErr w:type="gramEnd"/>
      <w:r w:rsidRPr="00FF04AA">
        <w:t xml:space="preserve"> não liberados aos beneficiários finais das linhas de crédito: pela Taxa Selic;</w:t>
      </w:r>
      <w:r w:rsidR="009D7062" w:rsidRPr="00FF04AA">
        <w:t xml:space="preserve"> (Res CMN 4.889 </w:t>
      </w:r>
      <w:proofErr w:type="spellStart"/>
      <w:r w:rsidR="009D7062" w:rsidRPr="00FF04AA">
        <w:t>art</w:t>
      </w:r>
      <w:proofErr w:type="spellEnd"/>
      <w:r w:rsidR="009D7062" w:rsidRPr="00FF04AA">
        <w:t xml:space="preserve"> 1º)</w:t>
      </w:r>
    </w:p>
    <w:p w14:paraId="52F52E07" w14:textId="135BEAFD" w:rsidR="008E3188" w:rsidRPr="00FF04AA" w:rsidRDefault="008E3188" w:rsidP="004277FA">
      <w:pPr>
        <w:tabs>
          <w:tab w:val="right" w:pos="9923"/>
        </w:tabs>
        <w:ind w:left="852" w:hanging="284"/>
        <w:jc w:val="both"/>
      </w:pPr>
      <w:r w:rsidRPr="00FF04AA">
        <w:t xml:space="preserve">II - </w:t>
      </w:r>
      <w:proofErr w:type="gramStart"/>
      <w:r w:rsidR="00BE3C12" w:rsidRPr="00FF04AA">
        <w:t>uma</w:t>
      </w:r>
      <w:proofErr w:type="gramEnd"/>
      <w:r w:rsidR="00BE3C12" w:rsidRPr="00FF04AA">
        <w:t xml:space="preserve"> vez liberados aos beneficiários finais das linhas de crédito: pela taxa de 8% a.a. (oito por cento ao ano) aplicada sobre o valor nominal da operação</w:t>
      </w:r>
      <w:r w:rsidRPr="00FF04AA">
        <w:t>;</w:t>
      </w:r>
      <w:r w:rsidR="009D7062" w:rsidRPr="00FF04AA">
        <w:t xml:space="preserve"> (Res CMN </w:t>
      </w:r>
      <w:r w:rsidR="00BE3C12" w:rsidRPr="00FF04AA">
        <w:t>5.021</w:t>
      </w:r>
      <w:r w:rsidR="009D7062" w:rsidRPr="00FF04AA">
        <w:t xml:space="preserve"> </w:t>
      </w:r>
      <w:proofErr w:type="spellStart"/>
      <w:r w:rsidR="009D7062" w:rsidRPr="00FF04AA">
        <w:t>art</w:t>
      </w:r>
      <w:proofErr w:type="spellEnd"/>
      <w:r w:rsidR="009D7062" w:rsidRPr="00FF04AA">
        <w:t xml:space="preserve"> 4º)</w:t>
      </w:r>
      <w:r w:rsidR="00BE3C12" w:rsidRPr="00FF04AA">
        <w:tab/>
        <w:t>(*)</w:t>
      </w:r>
    </w:p>
    <w:p w14:paraId="22F3B2CA" w14:textId="047A2EB8" w:rsidR="008E3188" w:rsidRPr="00FF04AA" w:rsidRDefault="008E3188" w:rsidP="004277FA">
      <w:pPr>
        <w:tabs>
          <w:tab w:val="right" w:pos="9923"/>
        </w:tabs>
        <w:ind w:left="852" w:hanging="284"/>
        <w:jc w:val="both"/>
      </w:pPr>
      <w:r w:rsidRPr="00FF04AA">
        <w:t xml:space="preserve">III - no período compreendido entre a data de vencimento das parcelas do financiamento ou do pagamento antecipado pelo mutuário e a data de reembolso dos recursos ao </w:t>
      </w:r>
      <w:proofErr w:type="spellStart"/>
      <w:r w:rsidRPr="00FF04AA">
        <w:t>Funcafé</w:t>
      </w:r>
      <w:proofErr w:type="spellEnd"/>
      <w:r w:rsidRPr="00FF04AA">
        <w:t>: pela Taxa Selic, calculada sobre o montante a ser reembolsado incluindo o valor nominal e os encargos financeiros das operações de crédito;</w:t>
      </w:r>
      <w:r w:rsidR="009D7062" w:rsidRPr="00FF04AA">
        <w:t xml:space="preserve"> (Res CMN 4.889 </w:t>
      </w:r>
      <w:proofErr w:type="spellStart"/>
      <w:r w:rsidR="009D7062" w:rsidRPr="00FF04AA">
        <w:t>art</w:t>
      </w:r>
      <w:proofErr w:type="spellEnd"/>
      <w:r w:rsidR="009D7062" w:rsidRPr="00FF04AA">
        <w:t xml:space="preserve"> 1º)</w:t>
      </w:r>
    </w:p>
    <w:p w14:paraId="7A1EA69A" w14:textId="1AC1B908" w:rsidR="008E3188" w:rsidRPr="00FF04AA" w:rsidRDefault="008E3188" w:rsidP="004277FA">
      <w:pPr>
        <w:tabs>
          <w:tab w:val="right" w:pos="9923"/>
        </w:tabs>
        <w:ind w:left="568" w:hanging="284"/>
        <w:jc w:val="both"/>
      </w:pPr>
      <w:r w:rsidRPr="00FF04AA">
        <w:t xml:space="preserve">g) o reembolso dos recursos ao </w:t>
      </w:r>
      <w:proofErr w:type="spellStart"/>
      <w:r w:rsidRPr="00FF04AA">
        <w:t>Funcafé</w:t>
      </w:r>
      <w:proofErr w:type="spellEnd"/>
      <w:r w:rsidRPr="00FF04AA">
        <w:t xml:space="preserve"> e o pagamento da remuneração definida na alínea “f” devem ser efetuados pela instituição financeira até o dia 10 do mês subsequente:</w:t>
      </w:r>
      <w:r w:rsidR="008376ED" w:rsidRPr="00FF04AA">
        <w:t xml:space="preserve"> (Res CMN 4.889 </w:t>
      </w:r>
      <w:proofErr w:type="spellStart"/>
      <w:r w:rsidR="008376ED" w:rsidRPr="00FF04AA">
        <w:t>art</w:t>
      </w:r>
      <w:proofErr w:type="spellEnd"/>
      <w:r w:rsidR="008376ED" w:rsidRPr="00FF04AA">
        <w:t xml:space="preserve"> 1º)</w:t>
      </w:r>
    </w:p>
    <w:p w14:paraId="04EA5D22" w14:textId="77777777" w:rsidR="008E3188" w:rsidRPr="00FF04AA" w:rsidRDefault="008E3188" w:rsidP="004277FA">
      <w:pPr>
        <w:tabs>
          <w:tab w:val="right" w:pos="9923"/>
        </w:tabs>
        <w:ind w:left="851" w:hanging="284"/>
        <w:jc w:val="both"/>
      </w:pPr>
      <w:r w:rsidRPr="00FF04AA">
        <w:t xml:space="preserve">I - </w:t>
      </w:r>
      <w:proofErr w:type="gramStart"/>
      <w:r w:rsidRPr="00FF04AA">
        <w:t>ao</w:t>
      </w:r>
      <w:proofErr w:type="gramEnd"/>
      <w:r w:rsidRPr="00FF04AA">
        <w:t xml:space="preserve"> de vencimento das parcelas dos financiamentos, independentemente do recebimento dos valores devidos pelos mutuários;</w:t>
      </w:r>
    </w:p>
    <w:p w14:paraId="2E038625" w14:textId="77777777" w:rsidR="008E3188" w:rsidRPr="00FF04AA" w:rsidRDefault="008E3188" w:rsidP="004277FA">
      <w:pPr>
        <w:tabs>
          <w:tab w:val="right" w:pos="9923"/>
        </w:tabs>
        <w:ind w:left="851" w:hanging="284"/>
        <w:jc w:val="both"/>
      </w:pPr>
      <w:r w:rsidRPr="00FF04AA">
        <w:t xml:space="preserve">II - </w:t>
      </w:r>
      <w:proofErr w:type="gramStart"/>
      <w:r w:rsidRPr="00FF04AA">
        <w:t>ao</w:t>
      </w:r>
      <w:proofErr w:type="gramEnd"/>
      <w:r w:rsidRPr="00FF04AA">
        <w:t xml:space="preserve"> de previsão para aplicação quando não aplicados pela instituição financeira de acordo com a previsão constante da alínea "e";</w:t>
      </w:r>
    </w:p>
    <w:p w14:paraId="583DF409" w14:textId="77777777" w:rsidR="008E3188" w:rsidRPr="00FF04AA" w:rsidRDefault="008E3188" w:rsidP="004277FA">
      <w:pPr>
        <w:tabs>
          <w:tab w:val="right" w:pos="9923"/>
        </w:tabs>
        <w:ind w:left="851" w:hanging="284"/>
        <w:jc w:val="both"/>
      </w:pPr>
      <w:r w:rsidRPr="00FF04AA">
        <w:t>III - ao do pagamento antecipado pelo mutuário;</w:t>
      </w:r>
    </w:p>
    <w:p w14:paraId="5BC7D8C1" w14:textId="77777777" w:rsidR="008E3188" w:rsidRPr="00FF04AA" w:rsidRDefault="008E3188" w:rsidP="004277FA">
      <w:pPr>
        <w:tabs>
          <w:tab w:val="right" w:pos="9923"/>
        </w:tabs>
        <w:ind w:left="851" w:hanging="284"/>
        <w:jc w:val="both"/>
      </w:pPr>
      <w:r w:rsidRPr="00FF04AA">
        <w:t xml:space="preserve">IV - </w:t>
      </w:r>
      <w:proofErr w:type="gramStart"/>
      <w:r w:rsidRPr="00FF04AA">
        <w:t>ao</w:t>
      </w:r>
      <w:proofErr w:type="gramEnd"/>
      <w:r w:rsidRPr="00FF04AA">
        <w:t xml:space="preserve"> da data de assinatura do contrato da operação de crédito, quando se tratar de repasse da remuneração de recurso não liberado ao beneficiário final;</w:t>
      </w:r>
    </w:p>
    <w:p w14:paraId="1CD35C00" w14:textId="7CC6F263" w:rsidR="008E3188" w:rsidRPr="00FF04AA" w:rsidRDefault="008E3188" w:rsidP="004277FA">
      <w:pPr>
        <w:tabs>
          <w:tab w:val="right" w:pos="9923"/>
        </w:tabs>
        <w:spacing w:after="120"/>
        <w:ind w:left="568" w:hanging="284"/>
        <w:jc w:val="both"/>
      </w:pPr>
      <w:r w:rsidRPr="00FF04AA">
        <w:t>h) as garantias são as admitidas para o crédito rural, observadas aquelas eventualmente especificadas na linha de crédito.</w:t>
      </w:r>
      <w:r w:rsidR="008376ED" w:rsidRPr="00FF04AA">
        <w:t xml:space="preserve"> (Res CMN 4.889 </w:t>
      </w:r>
      <w:proofErr w:type="spellStart"/>
      <w:r w:rsidR="008376ED" w:rsidRPr="00FF04AA">
        <w:t>art</w:t>
      </w:r>
      <w:proofErr w:type="spellEnd"/>
      <w:r w:rsidR="008376ED" w:rsidRPr="00FF04AA">
        <w:t xml:space="preserve"> 1º)</w:t>
      </w:r>
    </w:p>
    <w:p w14:paraId="30F40BED" w14:textId="3F1D3A7B" w:rsidR="001F19DE" w:rsidRPr="008E3188" w:rsidRDefault="008E3188" w:rsidP="004277FA">
      <w:pPr>
        <w:pStyle w:val="TextosemFormatao"/>
        <w:tabs>
          <w:tab w:val="right" w:pos="9923"/>
        </w:tabs>
        <w:ind w:left="284" w:hanging="284"/>
        <w:rPr>
          <w:rFonts w:ascii="Times New Roman" w:hAnsi="Times New Roman"/>
        </w:rPr>
      </w:pPr>
      <w:r w:rsidRPr="00FF04AA">
        <w:rPr>
          <w:rFonts w:ascii="Times New Roman" w:hAnsi="Times New Roman"/>
        </w:rPr>
        <w:t xml:space="preserve">2 - A instituição financeira deve informar ao gestor do </w:t>
      </w:r>
      <w:proofErr w:type="spellStart"/>
      <w:r w:rsidRPr="00FF04AA">
        <w:rPr>
          <w:rFonts w:ascii="Times New Roman" w:hAnsi="Times New Roman"/>
        </w:rPr>
        <w:t>Funcafé</w:t>
      </w:r>
      <w:proofErr w:type="spellEnd"/>
      <w:r w:rsidRPr="00FF04AA">
        <w:rPr>
          <w:rFonts w:ascii="Times New Roman" w:hAnsi="Times New Roman"/>
        </w:rPr>
        <w:t>, na forma definida no MCR 4-1-4 e 5, os beneficiários finais das operações de crédito cujo mutuário seja cooperativa de produção agropecuária ou cooperativa que exerça as atividades de beneficiamento, torrefação ou exportação de café.</w:t>
      </w:r>
      <w:r w:rsidR="00F475AA" w:rsidRPr="00FF04AA">
        <w:rPr>
          <w:rFonts w:ascii="Times New Roman" w:hAnsi="Times New Roman"/>
        </w:rPr>
        <w:t xml:space="preserve"> (Res CMN 4.889 </w:t>
      </w:r>
      <w:proofErr w:type="spellStart"/>
      <w:r w:rsidR="00F475AA" w:rsidRPr="00FF04AA">
        <w:rPr>
          <w:rFonts w:ascii="Times New Roman" w:hAnsi="Times New Roman"/>
        </w:rPr>
        <w:t>art</w:t>
      </w:r>
      <w:proofErr w:type="spellEnd"/>
      <w:r w:rsidR="00F475AA" w:rsidRPr="00FF04AA">
        <w:rPr>
          <w:rFonts w:ascii="Times New Roman" w:hAnsi="Times New Roman"/>
        </w:rPr>
        <w:t xml:space="preserve"> 1º)</w:t>
      </w:r>
    </w:p>
    <w:p w14:paraId="1D7A5705" w14:textId="77777777" w:rsidR="001F19DE" w:rsidRPr="00371292" w:rsidRDefault="001F19DE" w:rsidP="004277FA">
      <w:pPr>
        <w:tabs>
          <w:tab w:val="right" w:pos="9923"/>
        </w:tabs>
      </w:pPr>
    </w:p>
    <w:sectPr w:rsidR="001F19DE" w:rsidRPr="00371292" w:rsidSect="00BB47B5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3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26D5E" w14:textId="77777777" w:rsidR="00296705" w:rsidRDefault="00296705">
      <w:r>
        <w:separator/>
      </w:r>
    </w:p>
  </w:endnote>
  <w:endnote w:type="continuationSeparator" w:id="0">
    <w:p w14:paraId="53160EC7" w14:textId="77777777" w:rsidR="00296705" w:rsidRDefault="0029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8D27" w14:textId="77777777" w:rsidR="00EA7A4D" w:rsidRDefault="00EA7A4D">
    <w:pPr>
      <w:pStyle w:val="Rodap"/>
      <w:tabs>
        <w:tab w:val="clear" w:pos="4419"/>
      </w:tabs>
    </w:pPr>
    <w:r>
      <w:t>_____________________________________________________________________________________________</w:t>
    </w:r>
  </w:p>
  <w:p w14:paraId="5CE8C458" w14:textId="77777777" w:rsidR="00EA7A4D" w:rsidRDefault="00EA7A4D" w:rsidP="00C1532C">
    <w:pPr>
      <w:pStyle w:val="Rodap"/>
      <w:tabs>
        <w:tab w:val="clear" w:pos="4419"/>
      </w:tabs>
    </w:pPr>
    <w:r w:rsidRPr="00B55EEB">
      <w:t>Atualização MCR 5</w:t>
    </w:r>
    <w:r w:rsidR="007E6783">
      <w:t>80</w:t>
    </w:r>
    <w:r w:rsidRPr="00B55EEB">
      <w:t xml:space="preserve">, de </w:t>
    </w:r>
    <w:r w:rsidR="00844CC6">
      <w:t>2</w:t>
    </w:r>
    <w:r w:rsidR="007E6783">
      <w:t xml:space="preserve"> </w:t>
    </w:r>
    <w:r w:rsidR="0074419C">
      <w:t xml:space="preserve">de </w:t>
    </w:r>
    <w:r w:rsidR="007E6783">
      <w:t>julho</w:t>
    </w:r>
    <w:r w:rsidRPr="00B55EEB">
      <w:t xml:space="preserve"> de 201</w:t>
    </w:r>
    <w:r w:rsidR="0074419C"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DEED" w14:textId="77777777" w:rsidR="00BB47B5" w:rsidRDefault="00BB47B5" w:rsidP="00BB47B5">
    <w:pPr>
      <w:pStyle w:val="Rodap"/>
      <w:tabs>
        <w:tab w:val="clear" w:pos="4419"/>
      </w:tabs>
    </w:pPr>
    <w:r>
      <w:t>_____________________________________________________________________________________________</w:t>
    </w:r>
  </w:p>
  <w:p w14:paraId="3CD02222" w14:textId="2ED7DFA9" w:rsidR="00BB47B5" w:rsidRDefault="00F475AA" w:rsidP="005F36EB">
    <w:pPr>
      <w:pStyle w:val="Rodap"/>
      <w:tabs>
        <w:tab w:val="clear" w:pos="4419"/>
      </w:tabs>
    </w:pPr>
    <w:r w:rsidRPr="00F475AA">
      <w:t xml:space="preserve">Atualização MCR nº </w:t>
    </w:r>
    <w:r w:rsidR="009425AE">
      <w:t>708</w:t>
    </w:r>
    <w:r w:rsidRPr="00F475AA">
      <w:t xml:space="preserve">, de </w:t>
    </w:r>
    <w:r w:rsidR="009425AE">
      <w:t>11</w:t>
    </w:r>
    <w:r w:rsidRPr="00F475AA">
      <w:t xml:space="preserve"> de julho de 202</w:t>
    </w:r>
    <w:r w:rsidR="009425A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1F13" w14:textId="77777777" w:rsidR="00296705" w:rsidRDefault="00296705">
      <w:r>
        <w:separator/>
      </w:r>
    </w:p>
  </w:footnote>
  <w:footnote w:type="continuationSeparator" w:id="0">
    <w:p w14:paraId="576FCC6B" w14:textId="77777777" w:rsidR="00296705" w:rsidRDefault="00296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ECD1" w14:textId="77777777" w:rsidR="00EA7A4D" w:rsidRDefault="00EA7A4D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C72F301" w14:textId="77777777" w:rsidR="00EA7A4D" w:rsidRDefault="00EA7A4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455E" w14:textId="77777777" w:rsidR="00EA7A4D" w:rsidRDefault="00EA7A4D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TÍTULO</w:t>
    </w:r>
    <w:r>
      <w:tab/>
      <w:t>: CRÉDITO RURAL</w:t>
    </w:r>
    <w:r>
      <w:tab/>
    </w:r>
    <w:r w:rsidR="000E04E7">
      <w:fldChar w:fldCharType="begin"/>
    </w:r>
    <w:r w:rsidR="000E04E7">
      <w:instrText xml:space="preserve"> PAGE  \* MERGEFORMAT </w:instrText>
    </w:r>
    <w:r w:rsidR="000E04E7">
      <w:fldChar w:fldCharType="separate"/>
    </w:r>
    <w:r w:rsidR="00BB47B5">
      <w:rPr>
        <w:noProof/>
      </w:rPr>
      <w:t>1</w:t>
    </w:r>
    <w:r w:rsidR="000E04E7">
      <w:rPr>
        <w:noProof/>
      </w:rPr>
      <w:fldChar w:fldCharType="end"/>
    </w:r>
  </w:p>
  <w:p w14:paraId="0EBFE0D9" w14:textId="77777777" w:rsidR="00EA7A4D" w:rsidRDefault="00EA7A4D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CAPÍTULO</w:t>
    </w:r>
    <w:r>
      <w:tab/>
      <w:t>: Fundo de Defesa da Economia Cafeeira (</w:t>
    </w:r>
    <w:proofErr w:type="spellStart"/>
    <w:r>
      <w:t>Funcafé</w:t>
    </w:r>
    <w:proofErr w:type="spellEnd"/>
    <w:r>
      <w:t>) - 9</w:t>
    </w:r>
  </w:p>
  <w:p w14:paraId="7221930F" w14:textId="77777777" w:rsidR="00EA7A4D" w:rsidRDefault="00EA7A4D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SEÇÃO</w:t>
    </w:r>
    <w:r>
      <w:tab/>
      <w:t>: Disposições Gerais - 1</w:t>
    </w:r>
  </w:p>
  <w:p w14:paraId="0D13A96D" w14:textId="77777777" w:rsidR="00EA7A4D" w:rsidRDefault="00EA7A4D">
    <w:pPr>
      <w:pStyle w:val="Cabealho"/>
      <w:tabs>
        <w:tab w:val="clear" w:pos="4419"/>
        <w:tab w:val="clear" w:pos="8838"/>
        <w:tab w:val="left" w:pos="993"/>
        <w:tab w:val="right" w:pos="9639"/>
      </w:tabs>
    </w:pPr>
    <w:r>
      <w:t>_____________________________________________________________________________________________</w:t>
    </w:r>
  </w:p>
  <w:p w14:paraId="4657818E" w14:textId="77777777" w:rsidR="00EA7A4D" w:rsidRDefault="00EA7A4D">
    <w:pPr>
      <w:pStyle w:val="Cabealho"/>
      <w:tabs>
        <w:tab w:val="clear" w:pos="4419"/>
        <w:tab w:val="clear" w:pos="8838"/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47A5A"/>
    <w:multiLevelType w:val="singleLevel"/>
    <w:tmpl w:val="6450E26C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 w16cid:durableId="97914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defaultTabStop w:val="720"/>
  <w:consecutiveHyphenLimit w:val="9"/>
  <w:hyphenationZone w:val="142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67E7"/>
    <w:rsid w:val="000023A3"/>
    <w:rsid w:val="00003C8B"/>
    <w:rsid w:val="00006D4E"/>
    <w:rsid w:val="00014A99"/>
    <w:rsid w:val="00023FF9"/>
    <w:rsid w:val="000366DD"/>
    <w:rsid w:val="0003731D"/>
    <w:rsid w:val="00044FAE"/>
    <w:rsid w:val="00046134"/>
    <w:rsid w:val="00085052"/>
    <w:rsid w:val="00094006"/>
    <w:rsid w:val="000E04E7"/>
    <w:rsid w:val="000F0F2B"/>
    <w:rsid w:val="000F384B"/>
    <w:rsid w:val="00106AC0"/>
    <w:rsid w:val="001138A9"/>
    <w:rsid w:val="00131BC5"/>
    <w:rsid w:val="001343BA"/>
    <w:rsid w:val="00142445"/>
    <w:rsid w:val="001530CB"/>
    <w:rsid w:val="00155C64"/>
    <w:rsid w:val="001663A1"/>
    <w:rsid w:val="00170DBA"/>
    <w:rsid w:val="00170DDD"/>
    <w:rsid w:val="0018799B"/>
    <w:rsid w:val="001A7F80"/>
    <w:rsid w:val="001B602D"/>
    <w:rsid w:val="001D2071"/>
    <w:rsid w:val="001E28D4"/>
    <w:rsid w:val="001E6B0D"/>
    <w:rsid w:val="001F19DE"/>
    <w:rsid w:val="00207210"/>
    <w:rsid w:val="00210284"/>
    <w:rsid w:val="00212856"/>
    <w:rsid w:val="00212F35"/>
    <w:rsid w:val="00220419"/>
    <w:rsid w:val="002249FF"/>
    <w:rsid w:val="00246DC2"/>
    <w:rsid w:val="00252A56"/>
    <w:rsid w:val="00263C54"/>
    <w:rsid w:val="00265F16"/>
    <w:rsid w:val="00267FEF"/>
    <w:rsid w:val="0028146E"/>
    <w:rsid w:val="00293F0B"/>
    <w:rsid w:val="00296705"/>
    <w:rsid w:val="002B5186"/>
    <w:rsid w:val="002C2388"/>
    <w:rsid w:val="002C6403"/>
    <w:rsid w:val="002C7E9D"/>
    <w:rsid w:val="002E581F"/>
    <w:rsid w:val="002E6370"/>
    <w:rsid w:val="00316089"/>
    <w:rsid w:val="00343EAB"/>
    <w:rsid w:val="00362B4B"/>
    <w:rsid w:val="00371292"/>
    <w:rsid w:val="00377BB8"/>
    <w:rsid w:val="00382A70"/>
    <w:rsid w:val="00382D6D"/>
    <w:rsid w:val="00387299"/>
    <w:rsid w:val="00390C5E"/>
    <w:rsid w:val="003943BF"/>
    <w:rsid w:val="0039551C"/>
    <w:rsid w:val="003A7FE9"/>
    <w:rsid w:val="003B1EDC"/>
    <w:rsid w:val="003B27C5"/>
    <w:rsid w:val="003C1DFE"/>
    <w:rsid w:val="003C24BC"/>
    <w:rsid w:val="003D41E9"/>
    <w:rsid w:val="003D4D65"/>
    <w:rsid w:val="003D7692"/>
    <w:rsid w:val="003F1EBD"/>
    <w:rsid w:val="003F2B08"/>
    <w:rsid w:val="00403A26"/>
    <w:rsid w:val="00424EBC"/>
    <w:rsid w:val="004277FA"/>
    <w:rsid w:val="00437849"/>
    <w:rsid w:val="00446AAC"/>
    <w:rsid w:val="00463E12"/>
    <w:rsid w:val="00466115"/>
    <w:rsid w:val="00474DD8"/>
    <w:rsid w:val="00475E25"/>
    <w:rsid w:val="00477F3D"/>
    <w:rsid w:val="00487C8D"/>
    <w:rsid w:val="004B15FD"/>
    <w:rsid w:val="004B5409"/>
    <w:rsid w:val="004D72BD"/>
    <w:rsid w:val="004D7AA2"/>
    <w:rsid w:val="004F6AB7"/>
    <w:rsid w:val="005136F2"/>
    <w:rsid w:val="00513965"/>
    <w:rsid w:val="00537BFD"/>
    <w:rsid w:val="00543B1E"/>
    <w:rsid w:val="005452BF"/>
    <w:rsid w:val="00550C96"/>
    <w:rsid w:val="00565A1B"/>
    <w:rsid w:val="00575B58"/>
    <w:rsid w:val="005765E2"/>
    <w:rsid w:val="00580A00"/>
    <w:rsid w:val="005815DD"/>
    <w:rsid w:val="0058200C"/>
    <w:rsid w:val="005B097A"/>
    <w:rsid w:val="005B6961"/>
    <w:rsid w:val="005C4993"/>
    <w:rsid w:val="005E59B5"/>
    <w:rsid w:val="005F36EB"/>
    <w:rsid w:val="005F669E"/>
    <w:rsid w:val="005F7E18"/>
    <w:rsid w:val="006070EC"/>
    <w:rsid w:val="006119EF"/>
    <w:rsid w:val="00643F21"/>
    <w:rsid w:val="0065623F"/>
    <w:rsid w:val="00672B7E"/>
    <w:rsid w:val="006948EE"/>
    <w:rsid w:val="00696163"/>
    <w:rsid w:val="006A1DD2"/>
    <w:rsid w:val="006A56A0"/>
    <w:rsid w:val="006A68ED"/>
    <w:rsid w:val="006C117B"/>
    <w:rsid w:val="006C2E19"/>
    <w:rsid w:val="006C5CDB"/>
    <w:rsid w:val="006D4CF2"/>
    <w:rsid w:val="006F7C80"/>
    <w:rsid w:val="007128A9"/>
    <w:rsid w:val="007165F9"/>
    <w:rsid w:val="0072147B"/>
    <w:rsid w:val="0074419C"/>
    <w:rsid w:val="00754531"/>
    <w:rsid w:val="00775B81"/>
    <w:rsid w:val="00793547"/>
    <w:rsid w:val="007951B0"/>
    <w:rsid w:val="007B569F"/>
    <w:rsid w:val="007C3911"/>
    <w:rsid w:val="007D1947"/>
    <w:rsid w:val="007E6783"/>
    <w:rsid w:val="007E7661"/>
    <w:rsid w:val="00810CB0"/>
    <w:rsid w:val="00822C5C"/>
    <w:rsid w:val="0083750D"/>
    <w:rsid w:val="008376ED"/>
    <w:rsid w:val="008425B1"/>
    <w:rsid w:val="00844530"/>
    <w:rsid w:val="00844CC6"/>
    <w:rsid w:val="008472AA"/>
    <w:rsid w:val="00847E7D"/>
    <w:rsid w:val="00852727"/>
    <w:rsid w:val="00853EEB"/>
    <w:rsid w:val="00855B90"/>
    <w:rsid w:val="00860F8F"/>
    <w:rsid w:val="00865261"/>
    <w:rsid w:val="00873829"/>
    <w:rsid w:val="00890C75"/>
    <w:rsid w:val="008A336E"/>
    <w:rsid w:val="008A4433"/>
    <w:rsid w:val="008C3B21"/>
    <w:rsid w:val="008E3188"/>
    <w:rsid w:val="008E530B"/>
    <w:rsid w:val="008F089D"/>
    <w:rsid w:val="00903752"/>
    <w:rsid w:val="009322E7"/>
    <w:rsid w:val="009376C0"/>
    <w:rsid w:val="009425AE"/>
    <w:rsid w:val="00945542"/>
    <w:rsid w:val="009764FB"/>
    <w:rsid w:val="00984FB2"/>
    <w:rsid w:val="009C1968"/>
    <w:rsid w:val="009D6FC9"/>
    <w:rsid w:val="009D7062"/>
    <w:rsid w:val="009E5437"/>
    <w:rsid w:val="009F24C2"/>
    <w:rsid w:val="00A15683"/>
    <w:rsid w:val="00A45667"/>
    <w:rsid w:val="00A63F4D"/>
    <w:rsid w:val="00A65F99"/>
    <w:rsid w:val="00A80C3B"/>
    <w:rsid w:val="00A97859"/>
    <w:rsid w:val="00AA3EA8"/>
    <w:rsid w:val="00AB32E2"/>
    <w:rsid w:val="00AC5A7F"/>
    <w:rsid w:val="00AC700E"/>
    <w:rsid w:val="00AD55C3"/>
    <w:rsid w:val="00B30A66"/>
    <w:rsid w:val="00B33256"/>
    <w:rsid w:val="00B5024E"/>
    <w:rsid w:val="00B55EEB"/>
    <w:rsid w:val="00B56D43"/>
    <w:rsid w:val="00B62950"/>
    <w:rsid w:val="00B92993"/>
    <w:rsid w:val="00BA7300"/>
    <w:rsid w:val="00BB47B5"/>
    <w:rsid w:val="00BE0C47"/>
    <w:rsid w:val="00BE1376"/>
    <w:rsid w:val="00BE3C12"/>
    <w:rsid w:val="00BE4249"/>
    <w:rsid w:val="00BF1421"/>
    <w:rsid w:val="00BF2134"/>
    <w:rsid w:val="00C1532C"/>
    <w:rsid w:val="00C24B31"/>
    <w:rsid w:val="00C43029"/>
    <w:rsid w:val="00C65A68"/>
    <w:rsid w:val="00C81FA8"/>
    <w:rsid w:val="00C85284"/>
    <w:rsid w:val="00C86F8A"/>
    <w:rsid w:val="00C92138"/>
    <w:rsid w:val="00C97199"/>
    <w:rsid w:val="00CA759E"/>
    <w:rsid w:val="00CC62A1"/>
    <w:rsid w:val="00CD1E28"/>
    <w:rsid w:val="00CD404B"/>
    <w:rsid w:val="00CD5E63"/>
    <w:rsid w:val="00CE7DFF"/>
    <w:rsid w:val="00CF6616"/>
    <w:rsid w:val="00D07465"/>
    <w:rsid w:val="00D167E7"/>
    <w:rsid w:val="00D47124"/>
    <w:rsid w:val="00D50648"/>
    <w:rsid w:val="00D530D4"/>
    <w:rsid w:val="00D66E2D"/>
    <w:rsid w:val="00D71909"/>
    <w:rsid w:val="00D8253A"/>
    <w:rsid w:val="00D9710E"/>
    <w:rsid w:val="00DA3309"/>
    <w:rsid w:val="00DA6D5D"/>
    <w:rsid w:val="00DC56C9"/>
    <w:rsid w:val="00DD71D7"/>
    <w:rsid w:val="00DE24E1"/>
    <w:rsid w:val="00E021EA"/>
    <w:rsid w:val="00E13B59"/>
    <w:rsid w:val="00E175C1"/>
    <w:rsid w:val="00E17D82"/>
    <w:rsid w:val="00E23446"/>
    <w:rsid w:val="00E51443"/>
    <w:rsid w:val="00E87E08"/>
    <w:rsid w:val="00EA0374"/>
    <w:rsid w:val="00EA1C58"/>
    <w:rsid w:val="00EA7378"/>
    <w:rsid w:val="00EA7A4D"/>
    <w:rsid w:val="00EB2824"/>
    <w:rsid w:val="00EB6DAC"/>
    <w:rsid w:val="00ED0F45"/>
    <w:rsid w:val="00ED5CA6"/>
    <w:rsid w:val="00EE599B"/>
    <w:rsid w:val="00F02B6E"/>
    <w:rsid w:val="00F126E1"/>
    <w:rsid w:val="00F21D5D"/>
    <w:rsid w:val="00F2479F"/>
    <w:rsid w:val="00F36562"/>
    <w:rsid w:val="00F475AA"/>
    <w:rsid w:val="00F53485"/>
    <w:rsid w:val="00F63C33"/>
    <w:rsid w:val="00F81ECD"/>
    <w:rsid w:val="00F85867"/>
    <w:rsid w:val="00F859EB"/>
    <w:rsid w:val="00F94A09"/>
    <w:rsid w:val="00FB069E"/>
    <w:rsid w:val="00FF04AA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5CF01F57"/>
  <w15:docId w15:val="{0FAD8A61-6DF8-4429-B526-23B5102B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Referencia">
    <w:name w:val="Referencia"/>
    <w:basedOn w:val="Textodecomentrio"/>
    <w:pPr>
      <w:spacing w:before="120"/>
      <w:jc w:val="center"/>
    </w:pPr>
  </w:style>
  <w:style w:type="paragraph" w:styleId="Textodecomentrio">
    <w:name w:val="annotation text"/>
    <w:basedOn w:val="Normal"/>
    <w:semiHidden/>
  </w:style>
  <w:style w:type="paragraph" w:styleId="TextosemFormatao">
    <w:name w:val="Plain Text"/>
    <w:basedOn w:val="Normal"/>
    <w:link w:val="TextosemFormataoChar"/>
    <w:semiHidden/>
    <w:pPr>
      <w:jc w:val="both"/>
    </w:pPr>
    <w:rPr>
      <w:rFonts w:ascii="Courier New" w:hAnsi="Courier New"/>
    </w:rPr>
  </w:style>
  <w:style w:type="paragraph" w:styleId="Textoembloco">
    <w:name w:val="Block Text"/>
    <w:basedOn w:val="Normal"/>
    <w:semiHidden/>
    <w:pPr>
      <w:ind w:left="284" w:right="454" w:hanging="284"/>
      <w:jc w:val="both"/>
    </w:pPr>
  </w:style>
  <w:style w:type="paragraph" w:styleId="Corpodetexto">
    <w:name w:val="Body Text"/>
    <w:basedOn w:val="Normal"/>
    <w:semiHidden/>
    <w:pPr>
      <w:ind w:right="453"/>
      <w:jc w:val="both"/>
    </w:pPr>
  </w:style>
  <w:style w:type="paragraph" w:styleId="Recuodecorpodetexto">
    <w:name w:val="Body Text Indent"/>
    <w:basedOn w:val="Normal"/>
    <w:semiHidden/>
    <w:pPr>
      <w:ind w:left="284" w:hanging="284"/>
    </w:pPr>
  </w:style>
  <w:style w:type="paragraph" w:styleId="Recuodecorpodetexto2">
    <w:name w:val="Body Text Indent 2"/>
    <w:basedOn w:val="Normal"/>
    <w:semiHidden/>
    <w:pPr>
      <w:ind w:left="567" w:hanging="283"/>
    </w:pPr>
  </w:style>
  <w:style w:type="paragraph" w:styleId="Recuodecorpodetexto3">
    <w:name w:val="Body Text Indent 3"/>
    <w:basedOn w:val="Normal"/>
    <w:semiHidden/>
    <w:pPr>
      <w:tabs>
        <w:tab w:val="right" w:pos="10064"/>
      </w:tabs>
      <w:ind w:left="284" w:hanging="284"/>
      <w:jc w:val="both"/>
    </w:pPr>
  </w:style>
  <w:style w:type="paragraph" w:customStyle="1" w:styleId="parag">
    <w:name w:val="parag"/>
    <w:pPr>
      <w:tabs>
        <w:tab w:val="left" w:pos="1418"/>
      </w:tabs>
      <w:ind w:firstLine="1418"/>
      <w:jc w:val="both"/>
    </w:pPr>
    <w:rPr>
      <w:sz w:val="24"/>
    </w:rPr>
  </w:style>
  <w:style w:type="paragraph" w:customStyle="1" w:styleId="ttulo">
    <w:name w:val="título"/>
    <w:next w:val="Normal"/>
    <w:autoRedefine/>
    <w:pPr>
      <w:jc w:val="center"/>
    </w:pPr>
    <w:rPr>
      <w:smallCaps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4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419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A65F99"/>
    <w:rPr>
      <w:rFonts w:ascii="Courier New" w:hAnsi="Courier New"/>
    </w:rPr>
  </w:style>
  <w:style w:type="character" w:customStyle="1" w:styleId="RodapChar">
    <w:name w:val="Rodapé Char"/>
    <w:basedOn w:val="Fontepargpadro"/>
    <w:link w:val="Rodap"/>
    <w:semiHidden/>
    <w:rsid w:val="00865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elo%20MC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FE38B88-0151-463C-BF0A-92A5CCF94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MCR.dot</Template>
  <TotalTime>166</TotalTime>
  <Pages>1</Pages>
  <Words>606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Banco Central do Brasil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creator>Banco Central do Brasil</dc:creator>
  <cp:lastModifiedBy>Pedro Jordao Salino</cp:lastModifiedBy>
  <cp:revision>87</cp:revision>
  <cp:lastPrinted>2011-09-01T17:29:00Z</cp:lastPrinted>
  <dcterms:created xsi:type="dcterms:W3CDTF">2014-07-23T14:29:00Z</dcterms:created>
  <dcterms:modified xsi:type="dcterms:W3CDTF">2022-07-08T19:01:00Z</dcterms:modified>
</cp:coreProperties>
</file>