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5A6C" w14:textId="77777777" w:rsidR="00D411F0" w:rsidRPr="00B65B8D" w:rsidRDefault="00D411F0" w:rsidP="00D411F0">
      <w:pPr>
        <w:pStyle w:val="Cabealho"/>
        <w:tabs>
          <w:tab w:val="clear" w:pos="4419"/>
          <w:tab w:val="clear" w:pos="8838"/>
          <w:tab w:val="left" w:pos="993"/>
          <w:tab w:val="right" w:pos="9639"/>
        </w:tabs>
        <w:ind w:right="-2"/>
      </w:pPr>
      <w:r w:rsidRPr="00B65B8D">
        <w:t>TÍTULO</w:t>
      </w:r>
      <w:r w:rsidRPr="00B65B8D">
        <w:tab/>
        <w:t>: CRÉDITO RURAL</w:t>
      </w:r>
      <w:r w:rsidRPr="00B65B8D">
        <w:tab/>
      </w:r>
      <w:r w:rsidRPr="00B65B8D">
        <w:fldChar w:fldCharType="begin"/>
      </w:r>
      <w:r w:rsidRPr="00B65B8D">
        <w:instrText xml:space="preserve"> PAGE  \* MERGEFORMAT </w:instrText>
      </w:r>
      <w:r w:rsidRPr="00B65B8D">
        <w:fldChar w:fldCharType="separate"/>
      </w:r>
      <w:r w:rsidRPr="00B65B8D">
        <w:rPr>
          <w:noProof/>
        </w:rPr>
        <w:t>1</w:t>
      </w:r>
      <w:r w:rsidRPr="00B65B8D">
        <w:rPr>
          <w:noProof/>
        </w:rPr>
        <w:fldChar w:fldCharType="end"/>
      </w:r>
    </w:p>
    <w:p w14:paraId="75B7A44B" w14:textId="77777777" w:rsidR="00D411F0" w:rsidRPr="00B65B8D" w:rsidRDefault="00D411F0" w:rsidP="00D411F0">
      <w:pPr>
        <w:pStyle w:val="Cabealho"/>
        <w:tabs>
          <w:tab w:val="clear" w:pos="4419"/>
          <w:tab w:val="clear" w:pos="8838"/>
          <w:tab w:val="left" w:pos="993"/>
          <w:tab w:val="right" w:pos="10064"/>
        </w:tabs>
      </w:pPr>
      <w:r w:rsidRPr="00B65B8D">
        <w:t>CAPÍTULO</w:t>
      </w:r>
      <w:r w:rsidRPr="00B65B8D">
        <w:tab/>
        <w:t>: Programa Nacional de Apoio ao Médio Produtor Rural (</w:t>
      </w:r>
      <w:proofErr w:type="spellStart"/>
      <w:r w:rsidRPr="00B65B8D">
        <w:t>Pronamp</w:t>
      </w:r>
      <w:proofErr w:type="spellEnd"/>
      <w:r w:rsidRPr="00B65B8D">
        <w:t>) - 8</w:t>
      </w:r>
    </w:p>
    <w:p w14:paraId="2126C0E4" w14:textId="4192794A" w:rsidR="00D411F0" w:rsidRPr="00B65B8D" w:rsidRDefault="00D411F0" w:rsidP="00D411F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B65B8D">
        <w:t>SEÇÃO</w:t>
      </w:r>
      <w:r w:rsidRPr="00B65B8D">
        <w:tab/>
        <w:t xml:space="preserve">: </w:t>
      </w:r>
      <w:proofErr w:type="spellStart"/>
      <w:r w:rsidRPr="00B65B8D">
        <w:t>Pronamp</w:t>
      </w:r>
      <w:proofErr w:type="spellEnd"/>
      <w:r w:rsidRPr="00B65B8D">
        <w:t xml:space="preserve"> </w:t>
      </w:r>
      <w:r w:rsidR="007D773A" w:rsidRPr="00B65B8D">
        <w:t>-</w:t>
      </w:r>
      <w:r w:rsidRPr="00B65B8D">
        <w:t xml:space="preserve"> 1</w:t>
      </w:r>
    </w:p>
    <w:p w14:paraId="66C2B72E" w14:textId="77777777" w:rsidR="00D411F0" w:rsidRPr="00B65B8D" w:rsidRDefault="00D411F0" w:rsidP="00D411F0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B65B8D">
        <w:t>_____________________________________________________________________________________________</w:t>
      </w:r>
    </w:p>
    <w:p w14:paraId="56FA3D12" w14:textId="77777777" w:rsidR="00D411F0" w:rsidRPr="00B65B8D" w:rsidRDefault="00D411F0" w:rsidP="00D411F0">
      <w:pPr>
        <w:pStyle w:val="Cabealho"/>
        <w:tabs>
          <w:tab w:val="clear" w:pos="4419"/>
          <w:tab w:val="clear" w:pos="8838"/>
          <w:tab w:val="left" w:pos="1134"/>
        </w:tabs>
      </w:pPr>
    </w:p>
    <w:p w14:paraId="6D1B252F" w14:textId="21F71632" w:rsidR="007D773A" w:rsidRPr="003B6F04" w:rsidRDefault="00761930" w:rsidP="007D773A">
      <w:pPr>
        <w:tabs>
          <w:tab w:val="left" w:pos="284"/>
          <w:tab w:val="right" w:pos="9923"/>
          <w:tab w:val="right" w:pos="10064"/>
        </w:tabs>
        <w:ind w:left="284" w:hanging="284"/>
      </w:pPr>
      <w:r w:rsidRPr="00B65B8D">
        <w:t xml:space="preserve">1 </w:t>
      </w:r>
      <w:r w:rsidR="001E0C98" w:rsidRPr="00B65B8D">
        <w:t xml:space="preserve">- </w:t>
      </w:r>
      <w:r w:rsidR="007D773A" w:rsidRPr="00B65B8D">
        <w:t>As operações do Programa Nacional de Apoio ao Médio Produtor Rural (</w:t>
      </w:r>
      <w:proofErr w:type="spellStart"/>
      <w:r w:rsidR="007D773A" w:rsidRPr="00B65B8D">
        <w:t>Pronamp</w:t>
      </w:r>
      <w:proofErr w:type="spellEnd"/>
      <w:r w:rsidR="007D773A" w:rsidRPr="00B65B8D">
        <w:t>) ficam sujeitas às normas gerais do crédito rural e às seguintes condições especiais: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</w:t>
      </w:r>
      <w:r w:rsidR="006639FE" w:rsidRPr="00B65B8D">
        <w:t xml:space="preserve">; Res CMN 5.021 </w:t>
      </w:r>
      <w:proofErr w:type="spellStart"/>
      <w:r w:rsidR="006639FE" w:rsidRPr="00B65B8D">
        <w:t>art</w:t>
      </w:r>
      <w:proofErr w:type="spellEnd"/>
      <w:r w:rsidR="006639FE" w:rsidRPr="00B65B8D">
        <w:t xml:space="preserve"> 3º</w:t>
      </w:r>
      <w:r w:rsidR="00A96398">
        <w:t xml:space="preserve">; </w:t>
      </w:r>
      <w:r w:rsidR="00A96398" w:rsidRPr="003B6F04">
        <w:t xml:space="preserve">Res CMN 5.078 </w:t>
      </w:r>
      <w:proofErr w:type="spellStart"/>
      <w:r w:rsidR="00A96398" w:rsidRPr="003B6F04">
        <w:t>art</w:t>
      </w:r>
      <w:proofErr w:type="spellEnd"/>
      <w:r w:rsidR="00A96398" w:rsidRPr="003B6F04">
        <w:t xml:space="preserve"> 5º</w:t>
      </w:r>
      <w:r w:rsidR="006D7B30" w:rsidRPr="003B6F04">
        <w:t>)</w:t>
      </w:r>
    </w:p>
    <w:p w14:paraId="798EF74A" w14:textId="28A2728D" w:rsidR="00A96398" w:rsidRPr="003B6F04" w:rsidRDefault="007D773A" w:rsidP="00A96398">
      <w:pPr>
        <w:tabs>
          <w:tab w:val="left" w:pos="567"/>
          <w:tab w:val="left" w:pos="1418"/>
          <w:tab w:val="right" w:pos="9923"/>
          <w:tab w:val="right" w:pos="10064"/>
        </w:tabs>
        <w:ind w:left="284"/>
        <w:jc w:val="both"/>
      </w:pPr>
      <w:r w:rsidRPr="003B6F04">
        <w:t xml:space="preserve">a) </w:t>
      </w:r>
      <w:r w:rsidR="00A96398" w:rsidRPr="003B6F04">
        <w:t xml:space="preserve">beneficiários: produtores rurais que sejam proprietários rurais, posseiros, arrendatários ou parceiros que: (Res CMN 5.078 </w:t>
      </w:r>
      <w:proofErr w:type="spellStart"/>
      <w:r w:rsidR="00A96398" w:rsidRPr="003B6F04">
        <w:t>art</w:t>
      </w:r>
      <w:proofErr w:type="spellEnd"/>
      <w:r w:rsidR="00A96398" w:rsidRPr="003B6F04">
        <w:t xml:space="preserve"> 5º)</w:t>
      </w:r>
    </w:p>
    <w:p w14:paraId="7CB1D8C0" w14:textId="77777777" w:rsidR="00A96398" w:rsidRPr="003B6F04" w:rsidRDefault="00A96398" w:rsidP="00A96398">
      <w:pPr>
        <w:tabs>
          <w:tab w:val="left" w:pos="851"/>
          <w:tab w:val="left" w:pos="1418"/>
          <w:tab w:val="right" w:pos="9923"/>
        </w:tabs>
        <w:ind w:left="852" w:hanging="285"/>
        <w:jc w:val="both"/>
      </w:pPr>
      <w:r w:rsidRPr="003B6F04">
        <w:t xml:space="preserve">I - </w:t>
      </w:r>
      <w:proofErr w:type="gramStart"/>
      <w:r w:rsidRPr="003B6F04">
        <w:t>possuam</w:t>
      </w:r>
      <w:proofErr w:type="gramEnd"/>
      <w:r w:rsidRPr="003B6F04">
        <w:t xml:space="preserve"> renda bruta anual de até R$3.000.000,00 (três milhões de reais), considerando nesse limite a soma de 100% (cem por cento) do Valor Bruto de Produção (VBP), 100% (cem por cento) do valor da receita recebida de entidade integradora e das demais rendas provenientes de atividades desenvolvidas no estabelecimento e fora dele e 100% (cem por cento) das demais rendas não agropecuárias;</w:t>
      </w:r>
    </w:p>
    <w:p w14:paraId="456E72D6" w14:textId="4DD53C27" w:rsidR="007D773A" w:rsidRPr="00B65B8D" w:rsidRDefault="00A96398" w:rsidP="00A96398">
      <w:pPr>
        <w:tabs>
          <w:tab w:val="left" w:pos="851"/>
          <w:tab w:val="left" w:pos="1418"/>
          <w:tab w:val="right" w:pos="9923"/>
        </w:tabs>
        <w:ind w:left="852" w:hanging="285"/>
        <w:jc w:val="both"/>
      </w:pPr>
      <w:r w:rsidRPr="003B6F04">
        <w:t xml:space="preserve">II - </w:t>
      </w:r>
      <w:proofErr w:type="gramStart"/>
      <w:r w:rsidRPr="003B6F04">
        <w:t>tenham</w:t>
      </w:r>
      <w:proofErr w:type="gramEnd"/>
      <w:r w:rsidRPr="003B6F04">
        <w:t>, no mínimo, 80% (oitenta por cento) da renda bruta anual originária da atividade agropecuária;</w:t>
      </w:r>
    </w:p>
    <w:p w14:paraId="393851D6" w14:textId="504DC2B2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ind w:left="284"/>
        <w:jc w:val="both"/>
        <w:rPr>
          <w:lang w:val="en-US"/>
        </w:rPr>
      </w:pPr>
      <w:r w:rsidRPr="00B65B8D">
        <w:rPr>
          <w:lang w:val="en-US"/>
        </w:rPr>
        <w:t xml:space="preserve">b) </w:t>
      </w:r>
      <w:proofErr w:type="spellStart"/>
      <w:r w:rsidRPr="00B65B8D">
        <w:rPr>
          <w:lang w:val="en-US"/>
        </w:rPr>
        <w:t>itens</w:t>
      </w:r>
      <w:proofErr w:type="spellEnd"/>
      <w:r w:rsidRPr="00B65B8D">
        <w:rPr>
          <w:lang w:val="en-US"/>
        </w:rPr>
        <w:t xml:space="preserve"> </w:t>
      </w:r>
      <w:proofErr w:type="spellStart"/>
      <w:r w:rsidRPr="00B65B8D">
        <w:rPr>
          <w:lang w:val="en-US"/>
        </w:rPr>
        <w:t>financiáveis</w:t>
      </w:r>
      <w:proofErr w:type="spellEnd"/>
      <w:r w:rsidRPr="00B65B8D">
        <w:rPr>
          <w:lang w:val="en-US"/>
        </w:rPr>
        <w:t>:</w:t>
      </w:r>
      <w:r w:rsidR="006D7B30" w:rsidRPr="00B65B8D">
        <w:rPr>
          <w:lang w:val="en-US"/>
        </w:rPr>
        <w:t xml:space="preserve"> (Res CMN 4.889 art 1º</w:t>
      </w:r>
      <w:r w:rsidR="004C4F10" w:rsidRPr="00B65B8D">
        <w:rPr>
          <w:lang w:val="en-US"/>
        </w:rPr>
        <w:t>; Res CMN 5.021 art 3º)</w:t>
      </w:r>
    </w:p>
    <w:p w14:paraId="40A84D44" w14:textId="26B493D4" w:rsidR="007D773A" w:rsidRPr="00B65B8D" w:rsidRDefault="007D773A" w:rsidP="007D773A">
      <w:pPr>
        <w:tabs>
          <w:tab w:val="left" w:pos="851"/>
          <w:tab w:val="left" w:pos="1418"/>
          <w:tab w:val="right" w:pos="9923"/>
        </w:tabs>
        <w:ind w:left="852" w:hanging="285"/>
        <w:jc w:val="both"/>
      </w:pPr>
      <w:r w:rsidRPr="00B65B8D">
        <w:t xml:space="preserve">I - </w:t>
      </w:r>
      <w:proofErr w:type="gramStart"/>
      <w:r w:rsidRPr="00B65B8D">
        <w:t>custeio</w:t>
      </w:r>
      <w:proofErr w:type="gramEnd"/>
      <w:r w:rsidRPr="00B65B8D">
        <w:t>, admitida a inclusão de verbas para atendimento de pequenas despesas conceituadas como de investimento e manutenção do beneficiário e de sua família;</w:t>
      </w:r>
      <w:r w:rsidR="00A703AF" w:rsidRPr="00B65B8D">
        <w:t xml:space="preserve"> (Res CMN 4.889 </w:t>
      </w:r>
      <w:proofErr w:type="spellStart"/>
      <w:r w:rsidR="00A703AF" w:rsidRPr="00B65B8D">
        <w:t>art</w:t>
      </w:r>
      <w:proofErr w:type="spellEnd"/>
      <w:r w:rsidR="00A703AF" w:rsidRPr="00B65B8D">
        <w:t xml:space="preserve"> 1º)</w:t>
      </w:r>
    </w:p>
    <w:p w14:paraId="13A91155" w14:textId="2E137191" w:rsidR="007D773A" w:rsidRPr="00B65B8D" w:rsidRDefault="007D773A" w:rsidP="004C4F10">
      <w:pPr>
        <w:tabs>
          <w:tab w:val="left" w:pos="851"/>
          <w:tab w:val="left" w:pos="1418"/>
          <w:tab w:val="right" w:pos="9923"/>
        </w:tabs>
        <w:ind w:left="851" w:hanging="284"/>
        <w:jc w:val="both"/>
      </w:pPr>
      <w:r w:rsidRPr="00B65B8D">
        <w:t xml:space="preserve">II - </w:t>
      </w:r>
      <w:r w:rsidR="004C4F10" w:rsidRPr="00B65B8D">
        <w:t>investimento, inclusive a aquisição, isolada ou não, de máquinas, equipamentos e implementos usados fabricados no Brasil, revisados e com certificado de garantia emitido por concessionária ou revenda autorizada, podendo o certificado de garantia ser substituído por laudo de avaliação emitido pelo responsável técnico do projeto atestando a fabricação nacional, o perfeito funcionamento, o bom estado de conservação e que a vida útil estimada do bem é superior ao prazo de reembolso do financiamento, observado o disposto no item 5; e a implantação de sistemas para geração e distribuição de energia produzida a partir de fontes renováveis, para consumo próprio, observado que o projeto deve ser compatível com a necessidade de demanda energética da atividade produtiva instalada na propriedade rural</w:t>
      </w:r>
      <w:r w:rsidRPr="00B65B8D">
        <w:t>;</w:t>
      </w:r>
      <w:r w:rsidR="004C4F10" w:rsidRPr="00B65B8D">
        <w:t xml:space="preserve"> (Res CMN 5.021 </w:t>
      </w:r>
      <w:proofErr w:type="spellStart"/>
      <w:r w:rsidR="004C4F10" w:rsidRPr="00B65B8D">
        <w:t>art</w:t>
      </w:r>
      <w:proofErr w:type="spellEnd"/>
      <w:r w:rsidR="004C4F10" w:rsidRPr="00B65B8D">
        <w:t xml:space="preserve"> 3º)</w:t>
      </w:r>
    </w:p>
    <w:p w14:paraId="580AA55F" w14:textId="0952A896" w:rsidR="007D773A" w:rsidRPr="00B65B8D" w:rsidRDefault="007D773A" w:rsidP="007D773A">
      <w:pPr>
        <w:tabs>
          <w:tab w:val="left" w:pos="851"/>
          <w:tab w:val="left" w:pos="1418"/>
          <w:tab w:val="right" w:pos="9923"/>
        </w:tabs>
        <w:ind w:left="852" w:hanging="285"/>
        <w:jc w:val="both"/>
      </w:pPr>
      <w:r w:rsidRPr="00B65B8D">
        <w:t>III - assistência técnica, observado o disposto no MCR 10-1-42, 43, 44, 45 e 46;</w:t>
      </w:r>
      <w:r w:rsidR="00A703AF" w:rsidRPr="00B65B8D">
        <w:t xml:space="preserve"> (Res CMN 4.889 </w:t>
      </w:r>
      <w:proofErr w:type="spellStart"/>
      <w:r w:rsidR="00A703AF" w:rsidRPr="00B65B8D">
        <w:t>art</w:t>
      </w:r>
      <w:proofErr w:type="spellEnd"/>
      <w:r w:rsidR="00A703AF" w:rsidRPr="00B65B8D">
        <w:t xml:space="preserve"> 1º)</w:t>
      </w:r>
    </w:p>
    <w:p w14:paraId="2B770FE5" w14:textId="65694785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ind w:left="511" w:hanging="227"/>
        <w:jc w:val="both"/>
      </w:pPr>
      <w:r w:rsidRPr="00B65B8D">
        <w:t xml:space="preserve">c) </w:t>
      </w:r>
      <w:bookmarkStart w:id="0" w:name="_Hlk62115902"/>
      <w:r w:rsidRPr="00B65B8D">
        <w:t>os encargos financeiros e os limites de crédito aplicáveis aos financiamentos rurais ao amparo deste Capítulo estão definidos na Seção Programa Nacional de Apoio ao Médio Produtor Rural (</w:t>
      </w:r>
      <w:proofErr w:type="spellStart"/>
      <w:r w:rsidRPr="00B65B8D">
        <w:t>Pronamp</w:t>
      </w:r>
      <w:proofErr w:type="spellEnd"/>
      <w:r w:rsidRPr="00B65B8D">
        <w:t>) do Capítulo Encargos Financeiros e Limites de Crédito;</w:t>
      </w:r>
      <w:bookmarkEnd w:id="0"/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11A98AA1" w14:textId="2D272757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ind w:left="568" w:hanging="284"/>
        <w:jc w:val="both"/>
        <w:rPr>
          <w:lang w:val="en-US"/>
        </w:rPr>
      </w:pPr>
      <w:r w:rsidRPr="00B65B8D">
        <w:rPr>
          <w:lang w:val="en-US"/>
        </w:rPr>
        <w:t xml:space="preserve">d) </w:t>
      </w:r>
      <w:proofErr w:type="spellStart"/>
      <w:r w:rsidRPr="00B65B8D">
        <w:rPr>
          <w:lang w:val="en-US"/>
        </w:rPr>
        <w:t>reembolso</w:t>
      </w:r>
      <w:proofErr w:type="spellEnd"/>
      <w:r w:rsidRPr="00B65B8D">
        <w:rPr>
          <w:lang w:val="en-US"/>
        </w:rPr>
        <w:t>:</w:t>
      </w:r>
      <w:r w:rsidR="006D7B30" w:rsidRPr="00B65B8D">
        <w:rPr>
          <w:lang w:val="en-US"/>
        </w:rPr>
        <w:t xml:space="preserve"> (Res CMN 4.889 art 1º)</w:t>
      </w:r>
      <w:r w:rsidRPr="00B65B8D">
        <w:rPr>
          <w:lang w:val="en-US"/>
        </w:rPr>
        <w:t xml:space="preserve"> </w:t>
      </w:r>
    </w:p>
    <w:p w14:paraId="3037EC13" w14:textId="77777777" w:rsidR="007D773A" w:rsidRPr="00B65B8D" w:rsidRDefault="007D773A" w:rsidP="007D773A">
      <w:pPr>
        <w:tabs>
          <w:tab w:val="left" w:pos="851"/>
          <w:tab w:val="left" w:pos="1418"/>
          <w:tab w:val="right" w:pos="9923"/>
        </w:tabs>
        <w:ind w:left="851" w:hanging="284"/>
        <w:jc w:val="both"/>
      </w:pPr>
      <w:r w:rsidRPr="00B65B8D">
        <w:t xml:space="preserve">I - </w:t>
      </w:r>
      <w:proofErr w:type="gramStart"/>
      <w:r w:rsidRPr="00B65B8D">
        <w:t>custeio</w:t>
      </w:r>
      <w:proofErr w:type="gramEnd"/>
      <w:r w:rsidRPr="00B65B8D">
        <w:t>: os estabelecidos na Seção Créditos de Custeio do Capítulo Operações;</w:t>
      </w:r>
    </w:p>
    <w:p w14:paraId="6C686779" w14:textId="4D57F967" w:rsidR="007D773A" w:rsidRPr="00B65B8D" w:rsidRDefault="007D773A" w:rsidP="007D773A">
      <w:pPr>
        <w:tabs>
          <w:tab w:val="left" w:pos="851"/>
          <w:tab w:val="left" w:pos="1418"/>
          <w:tab w:val="right" w:pos="9923"/>
        </w:tabs>
        <w:ind w:left="851" w:hanging="284"/>
        <w:jc w:val="both"/>
      </w:pPr>
      <w:r w:rsidRPr="00B65B8D">
        <w:t xml:space="preserve">II - </w:t>
      </w:r>
      <w:proofErr w:type="gramStart"/>
      <w:r w:rsidRPr="00B65B8D">
        <w:t>investimento</w:t>
      </w:r>
      <w:proofErr w:type="gramEnd"/>
      <w:r w:rsidRPr="00B65B8D">
        <w:t>: até 8 (oito) anos, incluídos até 3 (três) anos de carência, nas operações efetuadas com recursos equalizados pelo Tesouro Nacional;</w:t>
      </w:r>
    </w:p>
    <w:p w14:paraId="7C566D3D" w14:textId="37774192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ind w:left="568" w:hanging="284"/>
        <w:jc w:val="both"/>
      </w:pPr>
      <w:r w:rsidRPr="00B65B8D">
        <w:t>e) amortizações: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  <w:r w:rsidRPr="00B65B8D">
        <w:t xml:space="preserve"> </w:t>
      </w:r>
    </w:p>
    <w:p w14:paraId="1AA9A6BD" w14:textId="77777777" w:rsidR="007D773A" w:rsidRPr="00B65B8D" w:rsidRDefault="007D773A" w:rsidP="007D773A">
      <w:pPr>
        <w:tabs>
          <w:tab w:val="left" w:pos="851"/>
          <w:tab w:val="left" w:pos="1418"/>
          <w:tab w:val="right" w:pos="9923"/>
        </w:tabs>
        <w:ind w:left="852" w:hanging="284"/>
        <w:jc w:val="both"/>
      </w:pPr>
      <w:r w:rsidRPr="00B65B8D">
        <w:t xml:space="preserve">I - </w:t>
      </w:r>
      <w:proofErr w:type="gramStart"/>
      <w:r w:rsidRPr="00B65B8D">
        <w:t>custeio</w:t>
      </w:r>
      <w:proofErr w:type="gramEnd"/>
      <w:r w:rsidRPr="00B65B8D">
        <w:t xml:space="preserve"> agrícola: vencimento em até 60 (sessenta) dias após a colheita;</w:t>
      </w:r>
    </w:p>
    <w:p w14:paraId="796E5196" w14:textId="77777777" w:rsidR="007D773A" w:rsidRPr="00B65B8D" w:rsidRDefault="007D773A" w:rsidP="007D773A">
      <w:pPr>
        <w:tabs>
          <w:tab w:val="left" w:pos="851"/>
          <w:tab w:val="left" w:pos="1418"/>
          <w:tab w:val="right" w:pos="9923"/>
        </w:tabs>
        <w:ind w:left="852" w:hanging="284"/>
        <w:jc w:val="both"/>
      </w:pPr>
      <w:r w:rsidRPr="00B65B8D">
        <w:t xml:space="preserve">II - </w:t>
      </w:r>
      <w:proofErr w:type="gramStart"/>
      <w:r w:rsidRPr="00B65B8D">
        <w:t>investimento</w:t>
      </w:r>
      <w:proofErr w:type="gramEnd"/>
      <w:r w:rsidRPr="00B65B8D">
        <w:t>: de acordo com o fluxo de receitas da propriedade beneficiada;</w:t>
      </w:r>
    </w:p>
    <w:p w14:paraId="183CD8C9" w14:textId="76B4A847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ind w:left="568" w:hanging="284"/>
        <w:jc w:val="both"/>
      </w:pPr>
      <w:r w:rsidRPr="00B65B8D">
        <w:t>f) admite-se o alongamento e a reprogramação do reembolso de operações de crédito destinadas ao custeio agrícola, observado o disposto na Seção Créditos de Custeio do Capítulo Operações;</w:t>
      </w:r>
      <w:r w:rsidR="00DE4AE9" w:rsidRPr="00B65B8D">
        <w:t xml:space="preserve"> (Res CMN 4.889 </w:t>
      </w:r>
      <w:proofErr w:type="spellStart"/>
      <w:r w:rsidR="00DE4AE9" w:rsidRPr="00B65B8D">
        <w:t>art</w:t>
      </w:r>
      <w:proofErr w:type="spellEnd"/>
      <w:r w:rsidR="00DE4AE9" w:rsidRPr="00B65B8D">
        <w:t xml:space="preserve"> 1º)</w:t>
      </w:r>
    </w:p>
    <w:p w14:paraId="71556312" w14:textId="6DED8C80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ind w:left="568" w:hanging="284"/>
        <w:jc w:val="both"/>
      </w:pPr>
      <w:r w:rsidRPr="00B65B8D">
        <w:t>g) risco da operação: da instituição financeira;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73C69163" w14:textId="1D6C992C" w:rsidR="007D773A" w:rsidRPr="00B65B8D" w:rsidRDefault="007D773A" w:rsidP="007D773A">
      <w:pPr>
        <w:tabs>
          <w:tab w:val="left" w:pos="567"/>
          <w:tab w:val="left" w:pos="1418"/>
          <w:tab w:val="right" w:pos="9923"/>
          <w:tab w:val="right" w:pos="10064"/>
        </w:tabs>
        <w:spacing w:after="120"/>
        <w:ind w:left="511" w:hanging="227"/>
        <w:jc w:val="both"/>
      </w:pPr>
      <w:r w:rsidRPr="00B65B8D">
        <w:t>h) no caso de comercialização do produto vinculado em garantia do financiamento de custeio, inclusive nas operações de custeio alongado, antes da data de vencimento pactuada, o saldo devedor correspondente deve ser imediatamente amortizado ou liquidado pelo mutuário proporcionalmente ao volume do produto comercializado.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23C479E1" w14:textId="2A88A8AE" w:rsidR="007D773A" w:rsidRPr="00B65B8D" w:rsidRDefault="007D773A" w:rsidP="007D773A">
      <w:pPr>
        <w:tabs>
          <w:tab w:val="left" w:pos="1418"/>
        </w:tabs>
        <w:spacing w:after="120"/>
        <w:ind w:left="284" w:hanging="284"/>
        <w:jc w:val="both"/>
      </w:pPr>
      <w:r w:rsidRPr="00B65B8D">
        <w:t xml:space="preserve">2 - As instituições financeiras gestoras do Fundo Constitucional de Financiamento do Norte (FNO), do Fundo Constitucional de Financiamento do Nordeste (FNE) e do Fundo Constitucional de Financiamento do Centro-Oeste (FCO), na respectiva região onde atuam como gestoras desses fundos, não podem contratar operações de investimento no âmbito do </w:t>
      </w:r>
      <w:proofErr w:type="spellStart"/>
      <w:r w:rsidRPr="00B65B8D">
        <w:t>Pronamp</w:t>
      </w:r>
      <w:proofErr w:type="spellEnd"/>
      <w:r w:rsidRPr="00B65B8D">
        <w:t>.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43846A68" w14:textId="4D2535D0" w:rsidR="007D773A" w:rsidRPr="00B65B8D" w:rsidRDefault="007D773A" w:rsidP="007D773A">
      <w:pPr>
        <w:tabs>
          <w:tab w:val="left" w:pos="1418"/>
        </w:tabs>
        <w:spacing w:after="120"/>
        <w:ind w:left="284" w:hanging="284"/>
        <w:jc w:val="both"/>
      </w:pPr>
      <w:r w:rsidRPr="00B65B8D">
        <w:t>3 - Admite-se a contratação de financiamento de custeio com previsão de renovação simplificada, observado o disposto no MCR 3-2-19.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49F2DE10" w14:textId="682CD560" w:rsidR="007D773A" w:rsidRPr="00B65B8D" w:rsidRDefault="007D773A" w:rsidP="007D773A">
      <w:pPr>
        <w:tabs>
          <w:tab w:val="left" w:pos="284"/>
          <w:tab w:val="left" w:pos="1418"/>
          <w:tab w:val="right" w:pos="9923"/>
          <w:tab w:val="right" w:pos="10064"/>
        </w:tabs>
        <w:ind w:left="284" w:hanging="284"/>
        <w:jc w:val="both"/>
      </w:pPr>
      <w:r w:rsidRPr="00B65B8D">
        <w:t>4 - Admite-se a concessão de financiamentos sob a modalidade de crédito rotativo, ao amparo dos Recursos Obrigatórios, observadas as seguintes condições: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053DF431" w14:textId="77777777" w:rsidR="007D773A" w:rsidRPr="00B65B8D" w:rsidRDefault="007D773A" w:rsidP="007D773A">
      <w:pPr>
        <w:tabs>
          <w:tab w:val="left" w:pos="1418"/>
        </w:tabs>
        <w:ind w:left="511" w:hanging="227"/>
        <w:jc w:val="both"/>
      </w:pPr>
      <w:r w:rsidRPr="00B65B8D">
        <w:t xml:space="preserve">a) finalidade: custeio agrícola e pecuário, com base em orçamento, plano ou projeto abrangendo as atividades desenvolvidas pelo produtor; </w:t>
      </w:r>
    </w:p>
    <w:p w14:paraId="34CDB040" w14:textId="77777777" w:rsidR="007D773A" w:rsidRPr="00B65B8D" w:rsidRDefault="007D773A" w:rsidP="007D773A">
      <w:pPr>
        <w:tabs>
          <w:tab w:val="left" w:pos="1418"/>
        </w:tabs>
        <w:ind w:left="511" w:hanging="227"/>
        <w:jc w:val="both"/>
      </w:pPr>
      <w:r w:rsidRPr="00B65B8D">
        <w:t>b) prazo: máximo de 3 (três) anos para as culturas de açafrão e palmeira real (palmito) e de 2 (dois) anos para as demais culturas, em harmonia com os ciclos das atividades assistidas, podendo ser renovado;</w:t>
      </w:r>
    </w:p>
    <w:p w14:paraId="51EF66C8" w14:textId="77777777" w:rsidR="007D773A" w:rsidRPr="00B65B8D" w:rsidRDefault="007D773A" w:rsidP="007D773A">
      <w:pPr>
        <w:tabs>
          <w:tab w:val="left" w:pos="1418"/>
        </w:tabs>
        <w:ind w:left="511" w:hanging="227"/>
        <w:jc w:val="both"/>
      </w:pPr>
      <w:r w:rsidRPr="00B65B8D">
        <w:t>c) desembolso ou utilização: livre movimentação do crédito pelo beneficiário, admitindo-se utilização em parcela única e reutilizações;</w:t>
      </w:r>
    </w:p>
    <w:p w14:paraId="6846F732" w14:textId="77777777" w:rsidR="007D773A" w:rsidRPr="00B65B8D" w:rsidRDefault="007D773A" w:rsidP="007D773A">
      <w:pPr>
        <w:tabs>
          <w:tab w:val="left" w:pos="1418"/>
        </w:tabs>
        <w:ind w:left="511" w:hanging="227"/>
        <w:jc w:val="both"/>
      </w:pPr>
      <w:r w:rsidRPr="00B65B8D">
        <w:t>d) amortização na vigência da operação: parcial ou total, a critério do beneficiário, mediante depósito;</w:t>
      </w:r>
    </w:p>
    <w:p w14:paraId="058632A0" w14:textId="77777777" w:rsidR="007D773A" w:rsidRPr="00B65B8D" w:rsidRDefault="007D773A" w:rsidP="007D773A">
      <w:pPr>
        <w:tabs>
          <w:tab w:val="left" w:pos="1418"/>
        </w:tabs>
        <w:ind w:left="511" w:hanging="227"/>
        <w:jc w:val="both"/>
      </w:pPr>
      <w:r w:rsidRPr="00B65B8D">
        <w:t>e) em caso de renovação da operação, a instituição financeira deve observar os procedimentos descritos no MCR 3-2-19</w:t>
      </w:r>
      <w:proofErr w:type="gramStart"/>
      <w:r w:rsidRPr="00B65B8D">
        <w:t>-“</w:t>
      </w:r>
      <w:proofErr w:type="gramEnd"/>
      <w:r w:rsidRPr="00B65B8D">
        <w:t>b”;</w:t>
      </w:r>
    </w:p>
    <w:p w14:paraId="0850E877" w14:textId="77777777" w:rsidR="007D773A" w:rsidRPr="00B65B8D" w:rsidRDefault="007D773A" w:rsidP="007D773A">
      <w:pPr>
        <w:tabs>
          <w:tab w:val="left" w:pos="1418"/>
        </w:tabs>
        <w:spacing w:after="120"/>
        <w:ind w:left="511" w:hanging="227"/>
        <w:jc w:val="both"/>
      </w:pPr>
      <w:r w:rsidRPr="00B65B8D">
        <w:t>f) o crédito rotativo será considerado como de custeio agrícola ou pecuário, conforme a predominância da destinação dos recursos prevista no orçamento.</w:t>
      </w:r>
    </w:p>
    <w:p w14:paraId="22F2C385" w14:textId="2575E47D" w:rsidR="007D773A" w:rsidRPr="00B65B8D" w:rsidRDefault="007D773A" w:rsidP="001C0E6F">
      <w:pPr>
        <w:tabs>
          <w:tab w:val="right" w:pos="9923"/>
        </w:tabs>
        <w:spacing w:after="120"/>
        <w:ind w:left="284" w:hanging="284"/>
        <w:jc w:val="both"/>
      </w:pPr>
      <w:r w:rsidRPr="00BA3E3C">
        <w:lastRenderedPageBreak/>
        <w:t xml:space="preserve">5 - </w:t>
      </w:r>
      <w:r w:rsidR="001C0E6F" w:rsidRPr="00BA3E3C">
        <w:t>Fica vedada a contratação de operação de crédito de investimento com recursos obrigatórios ou equalizáveis ao amparo deste Programa para aquisição, isolada ou não, de máquinas e equipamentos passíveis de financiamento no âmbito do Programa de Modernização da Frota de Tratores Agrícolas e Implementos Associados e Colheitadeiras (</w:t>
      </w:r>
      <w:proofErr w:type="spellStart"/>
      <w:r w:rsidR="001C0E6F" w:rsidRPr="00BA3E3C">
        <w:t>Moderfrota</w:t>
      </w:r>
      <w:proofErr w:type="spellEnd"/>
      <w:r w:rsidR="001C0E6F" w:rsidRPr="00BA3E3C">
        <w:t>)</w:t>
      </w:r>
      <w:r w:rsidRPr="00BA3E3C">
        <w:t>.</w:t>
      </w:r>
      <w:r w:rsidR="006D7B30" w:rsidRPr="00BA3E3C">
        <w:t xml:space="preserve"> (Res CMN </w:t>
      </w:r>
      <w:r w:rsidR="001C0E6F" w:rsidRPr="00BA3E3C">
        <w:t>5.093</w:t>
      </w:r>
      <w:r w:rsidR="006D7B30" w:rsidRPr="00BA3E3C">
        <w:t xml:space="preserve"> </w:t>
      </w:r>
      <w:proofErr w:type="spellStart"/>
      <w:r w:rsidR="006D7B30" w:rsidRPr="00BA3E3C">
        <w:t>art</w:t>
      </w:r>
      <w:proofErr w:type="spellEnd"/>
      <w:r w:rsidR="006D7B30" w:rsidRPr="00BA3E3C">
        <w:t xml:space="preserve"> 1º)</w:t>
      </w:r>
      <w:r w:rsidR="001C0E6F" w:rsidRPr="00BA3E3C">
        <w:tab/>
        <w:t>(*)</w:t>
      </w:r>
    </w:p>
    <w:p w14:paraId="333E318E" w14:textId="60EB344C" w:rsidR="00BE0514" w:rsidRPr="007D773A" w:rsidRDefault="007D773A" w:rsidP="007D773A">
      <w:pPr>
        <w:tabs>
          <w:tab w:val="left" w:pos="284"/>
          <w:tab w:val="right" w:pos="9923"/>
          <w:tab w:val="right" w:pos="10064"/>
        </w:tabs>
        <w:ind w:left="284" w:hanging="284"/>
        <w:jc w:val="both"/>
      </w:pPr>
      <w:r w:rsidRPr="00B65B8D">
        <w:t>6 - Fica vedada a contratação de operação de crédito de investimento com recursos equalizáveis ao amparo deste Programa para aquisição de animais para reprodução ou cria.</w:t>
      </w:r>
      <w:r w:rsidR="006D7B30" w:rsidRPr="00B65B8D">
        <w:t xml:space="preserve"> (Res CMN 4.889 </w:t>
      </w:r>
      <w:proofErr w:type="spellStart"/>
      <w:r w:rsidR="006D7B30" w:rsidRPr="00B65B8D">
        <w:t>art</w:t>
      </w:r>
      <w:proofErr w:type="spellEnd"/>
      <w:r w:rsidR="006D7B30" w:rsidRPr="00B65B8D">
        <w:t xml:space="preserve"> 1º)</w:t>
      </w:r>
    </w:p>
    <w:p w14:paraId="73FFE4E8" w14:textId="77777777" w:rsidR="00BE0514" w:rsidRPr="00872DF6" w:rsidRDefault="00BE0514" w:rsidP="00E10C5E">
      <w:pPr>
        <w:tabs>
          <w:tab w:val="left" w:pos="567"/>
          <w:tab w:val="right" w:pos="9923"/>
          <w:tab w:val="right" w:pos="10064"/>
        </w:tabs>
        <w:ind w:left="568" w:hanging="284"/>
        <w:jc w:val="both"/>
      </w:pPr>
    </w:p>
    <w:sectPr w:rsidR="00BE0514" w:rsidRPr="00872DF6" w:rsidSect="00D411F0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DB01" w14:textId="77777777" w:rsidR="00737D0C" w:rsidRDefault="00737D0C">
      <w:r>
        <w:separator/>
      </w:r>
    </w:p>
  </w:endnote>
  <w:endnote w:type="continuationSeparator" w:id="0">
    <w:p w14:paraId="0FA1D906" w14:textId="77777777" w:rsidR="00737D0C" w:rsidRDefault="0073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A35" w14:textId="77777777" w:rsidR="006C4688" w:rsidRDefault="006C4688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5E4B0285" w14:textId="1B043305" w:rsidR="006C4688" w:rsidRDefault="001C0E6F" w:rsidP="001C0E6F">
    <w:pPr>
      <w:pStyle w:val="Rodap"/>
    </w:pPr>
    <w:r>
      <w:t>Atualização MCR nº 721, de 1º de agosto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9951" w14:textId="77777777" w:rsidR="00D411F0" w:rsidRPr="00490076" w:rsidRDefault="00D411F0" w:rsidP="00D411F0">
    <w:pPr>
      <w:pStyle w:val="TextosemFormatao"/>
      <w:rPr>
        <w:rFonts w:ascii="Times New Roman" w:hAnsi="Times New Roman"/>
      </w:rPr>
    </w:pPr>
    <w:r w:rsidRPr="00490076">
      <w:rPr>
        <w:rFonts w:ascii="Times New Roman" w:hAnsi="Times New Roman"/>
      </w:rPr>
      <w:t>_____________________________________________________________________________________________</w:t>
    </w:r>
  </w:p>
  <w:p w14:paraId="5F2EA0F3" w14:textId="0542DA82" w:rsidR="00D411F0" w:rsidRDefault="00D66B46" w:rsidP="00D66B46">
    <w:pPr>
      <w:pStyle w:val="Rodap"/>
    </w:pPr>
    <w:r>
      <w:t>Atualização MCR nº 72</w:t>
    </w:r>
    <w:r w:rsidR="001C0E6F">
      <w:t>1</w:t>
    </w:r>
    <w:r>
      <w:t>, de 1</w:t>
    </w:r>
    <w:r w:rsidR="001C0E6F">
      <w:t>º</w:t>
    </w:r>
    <w:r>
      <w:t xml:space="preserve"> de </w:t>
    </w:r>
    <w:r w:rsidR="001C0E6F">
      <w:t>agosto</w:t>
    </w:r>
    <w:r>
      <w:t xml:space="preserve">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8DB2" w14:textId="77777777" w:rsidR="00737D0C" w:rsidRDefault="00737D0C">
      <w:r>
        <w:separator/>
      </w:r>
    </w:p>
  </w:footnote>
  <w:footnote w:type="continuationSeparator" w:id="0">
    <w:p w14:paraId="097021DA" w14:textId="77777777" w:rsidR="00737D0C" w:rsidRDefault="0073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B472" w14:textId="77777777" w:rsidR="006C4688" w:rsidRDefault="006C46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894A91" w14:textId="77777777" w:rsidR="006C4688" w:rsidRDefault="006C46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EC98" w14:textId="77777777" w:rsidR="006C4688" w:rsidRDefault="006C4688">
    <w:pPr>
      <w:pStyle w:val="Cabealho"/>
      <w:tabs>
        <w:tab w:val="clear" w:pos="4419"/>
        <w:tab w:val="clear" w:pos="8838"/>
        <w:tab w:val="left" w:pos="993"/>
        <w:tab w:val="right" w:pos="9639"/>
      </w:tabs>
      <w:ind w:right="-2"/>
    </w:pPr>
    <w:r>
      <w:t>TÍTULO</w:t>
    </w:r>
    <w:r>
      <w:tab/>
      <w:t>: CRÉDITO RURAL</w:t>
    </w:r>
    <w:r>
      <w:tab/>
    </w:r>
    <w:r w:rsidR="00737D0C">
      <w:fldChar w:fldCharType="begin"/>
    </w:r>
    <w:r w:rsidR="00737D0C">
      <w:instrText xml:space="preserve"> PAGE  \* MERGEFORMAT </w:instrText>
    </w:r>
    <w:r w:rsidR="00737D0C">
      <w:fldChar w:fldCharType="separate"/>
    </w:r>
    <w:r w:rsidR="00E35B02">
      <w:rPr>
        <w:noProof/>
      </w:rPr>
      <w:t>2</w:t>
    </w:r>
    <w:r w:rsidR="00737D0C">
      <w:rPr>
        <w:noProof/>
      </w:rPr>
      <w:fldChar w:fldCharType="end"/>
    </w:r>
  </w:p>
  <w:p w14:paraId="52E557D9" w14:textId="77777777" w:rsidR="006C4688" w:rsidRDefault="006C4688" w:rsidP="00DA5676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CAPÍTULO</w:t>
    </w:r>
    <w:r>
      <w:tab/>
      <w:t>: Programa Nacional de Apoio ao Médio Produtor Rural (</w:t>
    </w:r>
    <w:proofErr w:type="spellStart"/>
    <w:r>
      <w:t>Pronamp</w:t>
    </w:r>
    <w:proofErr w:type="spellEnd"/>
    <w:r>
      <w:t>) - 8</w:t>
    </w:r>
  </w:p>
  <w:p w14:paraId="43681312" w14:textId="77777777" w:rsidR="006C4688" w:rsidRDefault="006C4688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SEÇÃO</w:t>
    </w:r>
    <w:r>
      <w:tab/>
      <w:t xml:space="preserve">: </w:t>
    </w:r>
    <w:proofErr w:type="spellStart"/>
    <w:r>
      <w:t>Pronamp</w:t>
    </w:r>
    <w:proofErr w:type="spellEnd"/>
    <w:r>
      <w:t xml:space="preserve"> - 1</w:t>
    </w:r>
  </w:p>
  <w:p w14:paraId="0AB08151" w14:textId="77777777" w:rsidR="006C4688" w:rsidRDefault="006C4688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305DC9DB" w14:textId="77777777" w:rsidR="006C4688" w:rsidRDefault="006C4688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6BA"/>
    <w:multiLevelType w:val="hybridMultilevel"/>
    <w:tmpl w:val="95CE7DD4"/>
    <w:lvl w:ilvl="0" w:tplc="0416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9A71778"/>
    <w:multiLevelType w:val="hybridMultilevel"/>
    <w:tmpl w:val="95CE7DD4"/>
    <w:lvl w:ilvl="0" w:tplc="0416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7ADB092B"/>
    <w:multiLevelType w:val="hybridMultilevel"/>
    <w:tmpl w:val="95CE7DD4"/>
    <w:lvl w:ilvl="0" w:tplc="AFB680E6">
      <w:start w:val="4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 w16cid:durableId="585112290">
    <w:abstractNumId w:val="2"/>
  </w:num>
  <w:num w:numId="2" w16cid:durableId="1175074600">
    <w:abstractNumId w:val="3"/>
  </w:num>
  <w:num w:numId="3" w16cid:durableId="337730282">
    <w:abstractNumId w:val="0"/>
  </w:num>
  <w:num w:numId="4" w16cid:durableId="10847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attachedTemplate r:id="rId1"/>
  <w:defaultTabStop w:val="720"/>
  <w:consecutiveHyphenLimit w:val="3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7D"/>
    <w:rsid w:val="00002B91"/>
    <w:rsid w:val="0001300B"/>
    <w:rsid w:val="00021912"/>
    <w:rsid w:val="00026081"/>
    <w:rsid w:val="00031C81"/>
    <w:rsid w:val="00032C61"/>
    <w:rsid w:val="00036A6A"/>
    <w:rsid w:val="000374D1"/>
    <w:rsid w:val="00041D9F"/>
    <w:rsid w:val="00057FAF"/>
    <w:rsid w:val="000724D8"/>
    <w:rsid w:val="00087874"/>
    <w:rsid w:val="000C243F"/>
    <w:rsid w:val="00103A5D"/>
    <w:rsid w:val="00115599"/>
    <w:rsid w:val="00131625"/>
    <w:rsid w:val="00147121"/>
    <w:rsid w:val="001B3815"/>
    <w:rsid w:val="001C0E6F"/>
    <w:rsid w:val="001C5A52"/>
    <w:rsid w:val="001D785C"/>
    <w:rsid w:val="001E0C98"/>
    <w:rsid w:val="001F3726"/>
    <w:rsid w:val="001F7A14"/>
    <w:rsid w:val="00210BAB"/>
    <w:rsid w:val="002112C2"/>
    <w:rsid w:val="0021750D"/>
    <w:rsid w:val="00217A01"/>
    <w:rsid w:val="00224B3A"/>
    <w:rsid w:val="00225134"/>
    <w:rsid w:val="00261CFE"/>
    <w:rsid w:val="00267E86"/>
    <w:rsid w:val="00273C54"/>
    <w:rsid w:val="002764F8"/>
    <w:rsid w:val="00287630"/>
    <w:rsid w:val="002C7E88"/>
    <w:rsid w:val="002D0617"/>
    <w:rsid w:val="002D1BEF"/>
    <w:rsid w:val="002F0955"/>
    <w:rsid w:val="002F2247"/>
    <w:rsid w:val="00316956"/>
    <w:rsid w:val="003354A2"/>
    <w:rsid w:val="00336BD8"/>
    <w:rsid w:val="00340259"/>
    <w:rsid w:val="0034410A"/>
    <w:rsid w:val="0036132A"/>
    <w:rsid w:val="00367236"/>
    <w:rsid w:val="00367E39"/>
    <w:rsid w:val="00377995"/>
    <w:rsid w:val="003A29D5"/>
    <w:rsid w:val="003B6F04"/>
    <w:rsid w:val="003C0DF5"/>
    <w:rsid w:val="003C525C"/>
    <w:rsid w:val="003E5E75"/>
    <w:rsid w:val="003F0F02"/>
    <w:rsid w:val="00404C78"/>
    <w:rsid w:val="00444434"/>
    <w:rsid w:val="004552A2"/>
    <w:rsid w:val="004818D4"/>
    <w:rsid w:val="00483457"/>
    <w:rsid w:val="00490076"/>
    <w:rsid w:val="00493677"/>
    <w:rsid w:val="004A23B1"/>
    <w:rsid w:val="004A30D0"/>
    <w:rsid w:val="004A4FA8"/>
    <w:rsid w:val="004B7D0D"/>
    <w:rsid w:val="004C4F10"/>
    <w:rsid w:val="004E188C"/>
    <w:rsid w:val="00501B21"/>
    <w:rsid w:val="00502861"/>
    <w:rsid w:val="005233E5"/>
    <w:rsid w:val="00526135"/>
    <w:rsid w:val="005326E2"/>
    <w:rsid w:val="005474E1"/>
    <w:rsid w:val="0055577A"/>
    <w:rsid w:val="00582E25"/>
    <w:rsid w:val="00591955"/>
    <w:rsid w:val="0059502F"/>
    <w:rsid w:val="005A22AA"/>
    <w:rsid w:val="005A47D8"/>
    <w:rsid w:val="005B0931"/>
    <w:rsid w:val="005B2CAE"/>
    <w:rsid w:val="005E1EF8"/>
    <w:rsid w:val="005E427D"/>
    <w:rsid w:val="005F1C8B"/>
    <w:rsid w:val="005F65EF"/>
    <w:rsid w:val="0060083E"/>
    <w:rsid w:val="00603ABA"/>
    <w:rsid w:val="00614014"/>
    <w:rsid w:val="00615E0D"/>
    <w:rsid w:val="00617072"/>
    <w:rsid w:val="006211C2"/>
    <w:rsid w:val="006268C1"/>
    <w:rsid w:val="006519FF"/>
    <w:rsid w:val="006639FE"/>
    <w:rsid w:val="00664176"/>
    <w:rsid w:val="006C4688"/>
    <w:rsid w:val="006D4D17"/>
    <w:rsid w:val="006D6FB7"/>
    <w:rsid w:val="006D7B30"/>
    <w:rsid w:val="006D7E8A"/>
    <w:rsid w:val="006E6FB4"/>
    <w:rsid w:val="006F32F3"/>
    <w:rsid w:val="00704D64"/>
    <w:rsid w:val="00705CB2"/>
    <w:rsid w:val="007074E0"/>
    <w:rsid w:val="00730A7B"/>
    <w:rsid w:val="00737D0C"/>
    <w:rsid w:val="00740F2F"/>
    <w:rsid w:val="007428A2"/>
    <w:rsid w:val="007521D7"/>
    <w:rsid w:val="00753FF3"/>
    <w:rsid w:val="007566B3"/>
    <w:rsid w:val="00761930"/>
    <w:rsid w:val="00765ABA"/>
    <w:rsid w:val="007664C9"/>
    <w:rsid w:val="0077363D"/>
    <w:rsid w:val="007752BE"/>
    <w:rsid w:val="00782AAE"/>
    <w:rsid w:val="00783E83"/>
    <w:rsid w:val="007850BE"/>
    <w:rsid w:val="007C217C"/>
    <w:rsid w:val="007C3DB6"/>
    <w:rsid w:val="007D3044"/>
    <w:rsid w:val="007D773A"/>
    <w:rsid w:val="007F162C"/>
    <w:rsid w:val="00820272"/>
    <w:rsid w:val="0082310C"/>
    <w:rsid w:val="00834F5E"/>
    <w:rsid w:val="008461C2"/>
    <w:rsid w:val="00872DF6"/>
    <w:rsid w:val="00875085"/>
    <w:rsid w:val="00881489"/>
    <w:rsid w:val="00892E7D"/>
    <w:rsid w:val="008962C6"/>
    <w:rsid w:val="008E59E6"/>
    <w:rsid w:val="008F17DB"/>
    <w:rsid w:val="00905DD2"/>
    <w:rsid w:val="00910ADD"/>
    <w:rsid w:val="00932BC5"/>
    <w:rsid w:val="00934320"/>
    <w:rsid w:val="00940FB9"/>
    <w:rsid w:val="00942920"/>
    <w:rsid w:val="00953E1E"/>
    <w:rsid w:val="00964CAA"/>
    <w:rsid w:val="00974B99"/>
    <w:rsid w:val="0099360E"/>
    <w:rsid w:val="00994E36"/>
    <w:rsid w:val="009B7776"/>
    <w:rsid w:val="009C0544"/>
    <w:rsid w:val="009C0B16"/>
    <w:rsid w:val="009D7FCE"/>
    <w:rsid w:val="009E03C8"/>
    <w:rsid w:val="009E30AB"/>
    <w:rsid w:val="009F6630"/>
    <w:rsid w:val="00A3080A"/>
    <w:rsid w:val="00A331F4"/>
    <w:rsid w:val="00A53225"/>
    <w:rsid w:val="00A60F7D"/>
    <w:rsid w:val="00A6715C"/>
    <w:rsid w:val="00A703AF"/>
    <w:rsid w:val="00A81498"/>
    <w:rsid w:val="00A866CE"/>
    <w:rsid w:val="00A91B04"/>
    <w:rsid w:val="00A96398"/>
    <w:rsid w:val="00AA3218"/>
    <w:rsid w:val="00AD58E7"/>
    <w:rsid w:val="00AE151C"/>
    <w:rsid w:val="00AF5F50"/>
    <w:rsid w:val="00B06C04"/>
    <w:rsid w:val="00B07B3F"/>
    <w:rsid w:val="00B330D0"/>
    <w:rsid w:val="00B34E66"/>
    <w:rsid w:val="00B52D1B"/>
    <w:rsid w:val="00B65B8D"/>
    <w:rsid w:val="00B8162C"/>
    <w:rsid w:val="00BA0D86"/>
    <w:rsid w:val="00BA3E3C"/>
    <w:rsid w:val="00BB0D6B"/>
    <w:rsid w:val="00BB6AD5"/>
    <w:rsid w:val="00BC7FCA"/>
    <w:rsid w:val="00BD45DC"/>
    <w:rsid w:val="00BD5710"/>
    <w:rsid w:val="00BE0514"/>
    <w:rsid w:val="00BE2D04"/>
    <w:rsid w:val="00C01B5B"/>
    <w:rsid w:val="00C06FAC"/>
    <w:rsid w:val="00C20353"/>
    <w:rsid w:val="00C25968"/>
    <w:rsid w:val="00C319B5"/>
    <w:rsid w:val="00C476E8"/>
    <w:rsid w:val="00C51DD8"/>
    <w:rsid w:val="00C67717"/>
    <w:rsid w:val="00C82791"/>
    <w:rsid w:val="00C85828"/>
    <w:rsid w:val="00C94F05"/>
    <w:rsid w:val="00C97DAC"/>
    <w:rsid w:val="00CB166A"/>
    <w:rsid w:val="00CB44DF"/>
    <w:rsid w:val="00D2503C"/>
    <w:rsid w:val="00D411F0"/>
    <w:rsid w:val="00D43288"/>
    <w:rsid w:val="00D504A1"/>
    <w:rsid w:val="00D61892"/>
    <w:rsid w:val="00D66B46"/>
    <w:rsid w:val="00D845FD"/>
    <w:rsid w:val="00D929BC"/>
    <w:rsid w:val="00DA5166"/>
    <w:rsid w:val="00DA5676"/>
    <w:rsid w:val="00DC3C2C"/>
    <w:rsid w:val="00DE4AE9"/>
    <w:rsid w:val="00DE7279"/>
    <w:rsid w:val="00DF2EC8"/>
    <w:rsid w:val="00E0738A"/>
    <w:rsid w:val="00E0769F"/>
    <w:rsid w:val="00E10B09"/>
    <w:rsid w:val="00E10C5E"/>
    <w:rsid w:val="00E177D9"/>
    <w:rsid w:val="00E32831"/>
    <w:rsid w:val="00E35B02"/>
    <w:rsid w:val="00E50A41"/>
    <w:rsid w:val="00E565C7"/>
    <w:rsid w:val="00E64C11"/>
    <w:rsid w:val="00E75F62"/>
    <w:rsid w:val="00E928EA"/>
    <w:rsid w:val="00EA585B"/>
    <w:rsid w:val="00EA72FD"/>
    <w:rsid w:val="00EA7670"/>
    <w:rsid w:val="00ED7BE3"/>
    <w:rsid w:val="00EF4443"/>
    <w:rsid w:val="00EF55F3"/>
    <w:rsid w:val="00F0771A"/>
    <w:rsid w:val="00F10DEF"/>
    <w:rsid w:val="00F1393C"/>
    <w:rsid w:val="00F40048"/>
    <w:rsid w:val="00F64FB5"/>
    <w:rsid w:val="00F74361"/>
    <w:rsid w:val="00F74E6A"/>
    <w:rsid w:val="00F77442"/>
    <w:rsid w:val="00FA088B"/>
    <w:rsid w:val="00FA63FE"/>
    <w:rsid w:val="00FC6800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6FD7F889"/>
  <w15:docId w15:val="{7148DDDC-B1A3-48F4-B0CC-81EB762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customStyle="1" w:styleId="ttulo">
    <w:name w:val="título"/>
    <w:next w:val="Normal"/>
    <w:autoRedefine/>
    <w:pPr>
      <w:jc w:val="center"/>
    </w:pPr>
    <w:rPr>
      <w:smallCaps/>
      <w:sz w:val="24"/>
    </w:rPr>
  </w:style>
  <w:style w:type="paragraph" w:styleId="Recuodecorpodetexto2">
    <w:name w:val="Body Text Indent 2"/>
    <w:basedOn w:val="Normal"/>
    <w:semiHidden/>
    <w:pPr>
      <w:ind w:left="709" w:firstLine="709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tabs>
        <w:tab w:val="left" w:pos="1400"/>
      </w:tabs>
      <w:ind w:left="567" w:hanging="283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F6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70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343</TotalTime>
  <Pages>2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de Mesquita Santos</cp:lastModifiedBy>
  <cp:revision>133</cp:revision>
  <cp:lastPrinted>2009-10-08T23:48:00Z</cp:lastPrinted>
  <dcterms:created xsi:type="dcterms:W3CDTF">2014-07-23T14:29:00Z</dcterms:created>
  <dcterms:modified xsi:type="dcterms:W3CDTF">2023-07-27T14:00:00Z</dcterms:modified>
</cp:coreProperties>
</file>