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87A1" w14:textId="77777777" w:rsidR="004958F1" w:rsidRPr="00CE4DBD" w:rsidRDefault="004958F1" w:rsidP="004958F1">
      <w:pPr>
        <w:pStyle w:val="Cabealho"/>
        <w:tabs>
          <w:tab w:val="clear" w:pos="4419"/>
          <w:tab w:val="clear" w:pos="8838"/>
          <w:tab w:val="left" w:pos="993"/>
          <w:tab w:val="right" w:pos="9639"/>
        </w:tabs>
      </w:pPr>
      <w:r w:rsidRPr="00CE4DBD">
        <w:t>TÍTULO</w:t>
      </w:r>
      <w:r w:rsidRPr="00CE4DBD">
        <w:tab/>
        <w:t>: CRÉDITO RURAL</w:t>
      </w:r>
      <w:r w:rsidRPr="00CE4DBD">
        <w:tab/>
      </w:r>
      <w:r w:rsidRPr="00CE4DBD">
        <w:fldChar w:fldCharType="begin"/>
      </w:r>
      <w:r w:rsidRPr="00CE4DBD">
        <w:instrText xml:space="preserve"> PAGE  \* MERGEFORMAT </w:instrText>
      </w:r>
      <w:r w:rsidRPr="00CE4DBD">
        <w:fldChar w:fldCharType="separate"/>
      </w:r>
      <w:r w:rsidRPr="00CE4DBD">
        <w:rPr>
          <w:noProof/>
        </w:rPr>
        <w:t>1</w:t>
      </w:r>
      <w:r w:rsidRPr="00CE4DBD">
        <w:rPr>
          <w:noProof/>
        </w:rPr>
        <w:fldChar w:fldCharType="end"/>
      </w:r>
    </w:p>
    <w:p w14:paraId="374FF90A" w14:textId="77777777" w:rsidR="004958F1" w:rsidRPr="00CE4DBD" w:rsidRDefault="004958F1" w:rsidP="004958F1">
      <w:pPr>
        <w:pStyle w:val="Cabealho"/>
        <w:tabs>
          <w:tab w:val="clear" w:pos="4419"/>
          <w:tab w:val="clear" w:pos="8838"/>
          <w:tab w:val="left" w:pos="993"/>
          <w:tab w:val="right" w:pos="9639"/>
        </w:tabs>
      </w:pPr>
      <w:r w:rsidRPr="00CE4DBD">
        <w:t>CAPÍTULO</w:t>
      </w:r>
      <w:r w:rsidRPr="00CE4DBD">
        <w:tab/>
        <w:t>: Recursos - 6</w:t>
      </w:r>
    </w:p>
    <w:p w14:paraId="1211CE66" w14:textId="097C2A27" w:rsidR="004958F1" w:rsidRPr="00CE4DBD" w:rsidRDefault="004958F1" w:rsidP="004958F1">
      <w:pPr>
        <w:pStyle w:val="Cabealho"/>
        <w:tabs>
          <w:tab w:val="clear" w:pos="4419"/>
          <w:tab w:val="clear" w:pos="8838"/>
          <w:tab w:val="left" w:pos="993"/>
          <w:tab w:val="right" w:pos="9639"/>
          <w:tab w:val="right" w:pos="9923"/>
        </w:tabs>
      </w:pPr>
      <w:r w:rsidRPr="00CE4DBD">
        <w:t>SEÇÃO</w:t>
      </w:r>
      <w:r w:rsidRPr="00CE4DBD">
        <w:tab/>
        <w:t xml:space="preserve">: Livres </w:t>
      </w:r>
      <w:r w:rsidR="00591294">
        <w:t>-</w:t>
      </w:r>
      <w:r w:rsidRPr="00CE4DBD">
        <w:t xml:space="preserve"> 3</w:t>
      </w:r>
    </w:p>
    <w:p w14:paraId="5027E9C2" w14:textId="77777777" w:rsidR="004958F1" w:rsidRPr="00CE4DBD" w:rsidRDefault="004958F1" w:rsidP="004958F1">
      <w:pPr>
        <w:pStyle w:val="Cabealho"/>
        <w:tabs>
          <w:tab w:val="clear" w:pos="4419"/>
          <w:tab w:val="clear" w:pos="8838"/>
          <w:tab w:val="left" w:pos="1134"/>
          <w:tab w:val="right" w:pos="9639"/>
        </w:tabs>
      </w:pPr>
      <w:r w:rsidRPr="00CE4DBD">
        <w:t>_____________________________________________________________________________________________</w:t>
      </w:r>
    </w:p>
    <w:p w14:paraId="1556F3DD" w14:textId="4A4762E4" w:rsidR="003D2933" w:rsidRPr="003D2933" w:rsidRDefault="00754DA0" w:rsidP="003D2933">
      <w:pPr>
        <w:tabs>
          <w:tab w:val="right" w:pos="9923"/>
        </w:tabs>
        <w:spacing w:before="120" w:after="120"/>
        <w:ind w:left="284" w:hanging="284"/>
        <w:jc w:val="both"/>
        <w:rPr>
          <w:bCs/>
        </w:rPr>
      </w:pPr>
      <w:r w:rsidRPr="003D2933">
        <w:rPr>
          <w:bCs/>
        </w:rPr>
        <w:t xml:space="preserve">1 - </w:t>
      </w:r>
      <w:r w:rsidR="003D2933" w:rsidRPr="003D2933">
        <w:rPr>
          <w:bCs/>
        </w:rPr>
        <w:t>Constituem o objeto desta Seção as operações de crédito rural realizadas com a utilização de recursos livres das instituições financeiras, contratadas a taxas livremente pactuadas, não amparadas por subvenção econômica da União na forma de equalização de taxas de juros e outros encargos financeiros.</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43D62D84" w14:textId="676BE11A" w:rsidR="003D2933" w:rsidRPr="003D2933" w:rsidRDefault="003D2933" w:rsidP="003D2933">
      <w:pPr>
        <w:tabs>
          <w:tab w:val="right" w:pos="9923"/>
        </w:tabs>
        <w:spacing w:after="120"/>
        <w:ind w:left="284" w:hanging="284"/>
        <w:jc w:val="both"/>
        <w:rPr>
          <w:bCs/>
        </w:rPr>
      </w:pPr>
      <w:r w:rsidRPr="003D2933">
        <w:rPr>
          <w:bCs/>
        </w:rPr>
        <w:t>2 - Podem ser aplicados em operações de crédito rural, nas condições previstas nesta Seção, os recursos próprios ou captados pela instituição financeira, inclusive no exterior ao amparo da Resolução nº 3.844, de 23 de março de 2010, não enquadrados entre os recursos controlados do crédito rural.</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0A9CFEB1" w14:textId="288ADDD3" w:rsidR="003D2933" w:rsidRPr="003D2933" w:rsidRDefault="003D2933" w:rsidP="003D2933">
      <w:pPr>
        <w:tabs>
          <w:tab w:val="right" w:pos="9923"/>
        </w:tabs>
        <w:spacing w:after="120"/>
        <w:ind w:left="284" w:hanging="284"/>
        <w:jc w:val="both"/>
        <w:rPr>
          <w:bCs/>
        </w:rPr>
      </w:pPr>
      <w:r w:rsidRPr="003D2933">
        <w:rPr>
          <w:bCs/>
        </w:rPr>
        <w:t>3 - Os créditos concedidos com recursos livres podem ter por objeto operações de custeio, de investimento, de comercialização ou de industrialização, envolvendo quaisquer produtos de origem vegetal ou animal, inclusive os obtidos em atividades extrativistas.</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43E388B1" w14:textId="5033DCDC" w:rsidR="003D2933" w:rsidRPr="003D2933" w:rsidRDefault="003D2933" w:rsidP="003D2933">
      <w:pPr>
        <w:tabs>
          <w:tab w:val="right" w:pos="9923"/>
        </w:tabs>
        <w:ind w:left="284" w:hanging="284"/>
        <w:jc w:val="both"/>
        <w:rPr>
          <w:bCs/>
        </w:rPr>
      </w:pPr>
      <w:r w:rsidRPr="003D2933">
        <w:rPr>
          <w:bCs/>
        </w:rPr>
        <w:t>4 - Os créditos concedidos com recursos livres podem ser destinados também ao financiamento de:</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0AFFD794" w14:textId="77777777" w:rsidR="003D2933" w:rsidRPr="003D2933" w:rsidRDefault="003D2933" w:rsidP="003D2933">
      <w:pPr>
        <w:tabs>
          <w:tab w:val="right" w:pos="9923"/>
        </w:tabs>
        <w:ind w:left="568" w:hanging="284"/>
        <w:jc w:val="both"/>
        <w:rPr>
          <w:bCs/>
        </w:rPr>
      </w:pPr>
      <w:r w:rsidRPr="003D2933">
        <w:rPr>
          <w:bCs/>
        </w:rPr>
        <w:t>a) construção e reforma de imóveis destinados a moradia e alojamento do produtor e dos trabalhadores empregados nas propriedades rurais;</w:t>
      </w:r>
    </w:p>
    <w:p w14:paraId="13FE041D" w14:textId="77777777" w:rsidR="003D2933" w:rsidRPr="003D2933" w:rsidRDefault="003D2933" w:rsidP="003D2933">
      <w:pPr>
        <w:tabs>
          <w:tab w:val="right" w:pos="9923"/>
        </w:tabs>
        <w:spacing w:after="120"/>
        <w:ind w:left="568" w:hanging="284"/>
        <w:jc w:val="both"/>
        <w:rPr>
          <w:bCs/>
        </w:rPr>
      </w:pPr>
      <w:r w:rsidRPr="003D2933">
        <w:rPr>
          <w:bCs/>
        </w:rPr>
        <w:t>b) atividades produtivas diversas no imóvel rural, classificados como de custeio, de investimento, de industrialização ou de comercialização segundo a predominância de sua destinação.</w:t>
      </w:r>
    </w:p>
    <w:p w14:paraId="12F07A9E" w14:textId="53648F4E" w:rsidR="003D2933" w:rsidRPr="002F3127" w:rsidRDefault="003D2933" w:rsidP="003D2933">
      <w:pPr>
        <w:tabs>
          <w:tab w:val="right" w:pos="9923"/>
        </w:tabs>
        <w:ind w:left="284" w:hanging="284"/>
        <w:jc w:val="both"/>
        <w:rPr>
          <w:bCs/>
        </w:rPr>
      </w:pPr>
      <w:r w:rsidRPr="003D2933">
        <w:rPr>
          <w:bCs/>
        </w:rPr>
        <w:t>5 - Para a realização de operação de crédito rural objeto desta Seção, a instituição financeira deve observar as seguintes condições e procedimentos:</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 </w:t>
      </w:r>
      <w:r w:rsidR="000E0BE9" w:rsidRPr="002F3127">
        <w:rPr>
          <w:bCs/>
        </w:rPr>
        <w:t xml:space="preserve">Res CMN 5.102 </w:t>
      </w:r>
      <w:proofErr w:type="spellStart"/>
      <w:r w:rsidR="000E0BE9" w:rsidRPr="002F3127">
        <w:rPr>
          <w:bCs/>
        </w:rPr>
        <w:t>art</w:t>
      </w:r>
      <w:proofErr w:type="spellEnd"/>
      <w:r w:rsidR="000E0BE9" w:rsidRPr="002F3127">
        <w:rPr>
          <w:bCs/>
        </w:rPr>
        <w:t xml:space="preserve"> 3º)</w:t>
      </w:r>
    </w:p>
    <w:p w14:paraId="2E9CCE13" w14:textId="7F67F246" w:rsidR="003D2933" w:rsidRPr="002F3127" w:rsidRDefault="003D2933" w:rsidP="003D2933">
      <w:pPr>
        <w:tabs>
          <w:tab w:val="right" w:pos="9923"/>
        </w:tabs>
        <w:ind w:left="568" w:hanging="284"/>
        <w:jc w:val="both"/>
        <w:rPr>
          <w:bCs/>
        </w:rPr>
      </w:pPr>
      <w:r w:rsidRPr="002F3127">
        <w:rPr>
          <w:bCs/>
        </w:rPr>
        <w:t>a) possuir autorização para operar em crédito rural;</w:t>
      </w:r>
      <w:r w:rsidR="000E0BE9" w:rsidRPr="002F3127">
        <w:rPr>
          <w:bCs/>
        </w:rPr>
        <w:t xml:space="preserve"> (Res CMN nº 4.901 </w:t>
      </w:r>
      <w:proofErr w:type="spellStart"/>
      <w:r w:rsidR="000E0BE9" w:rsidRPr="002F3127">
        <w:rPr>
          <w:bCs/>
        </w:rPr>
        <w:t>art</w:t>
      </w:r>
      <w:proofErr w:type="spellEnd"/>
      <w:r w:rsidR="000E0BE9" w:rsidRPr="002F3127">
        <w:rPr>
          <w:bCs/>
        </w:rPr>
        <w:t xml:space="preserve"> 1º)</w:t>
      </w:r>
    </w:p>
    <w:p w14:paraId="509A7E1A" w14:textId="4854FC26" w:rsidR="003D2933" w:rsidRPr="003D2933" w:rsidRDefault="003D2933" w:rsidP="003D2933">
      <w:pPr>
        <w:tabs>
          <w:tab w:val="right" w:pos="9923"/>
        </w:tabs>
        <w:ind w:left="568" w:hanging="284"/>
        <w:jc w:val="both"/>
        <w:rPr>
          <w:bCs/>
        </w:rPr>
      </w:pPr>
      <w:r w:rsidRPr="002F3127">
        <w:rPr>
          <w:bCs/>
        </w:rPr>
        <w:t xml:space="preserve">b) </w:t>
      </w:r>
      <w:r w:rsidR="000E0BE9" w:rsidRPr="002F3127">
        <w:rPr>
          <w:bCs/>
        </w:rPr>
        <w:t xml:space="preserve">observar a legislação e a regulamentação relativas ao cumprimento de exigências socioambientais e de regularidade cadastral incidentes sobre o beneficiário ou o imóvel de localização do empreendimento, conforme disposto no MCR 2-9; (Res CMN 5.102 </w:t>
      </w:r>
      <w:proofErr w:type="spellStart"/>
      <w:r w:rsidR="000E0BE9" w:rsidRPr="002F3127">
        <w:rPr>
          <w:bCs/>
        </w:rPr>
        <w:t>art</w:t>
      </w:r>
      <w:proofErr w:type="spellEnd"/>
      <w:r w:rsidR="000E0BE9" w:rsidRPr="002F3127">
        <w:rPr>
          <w:bCs/>
        </w:rPr>
        <w:t xml:space="preserve"> 3º)</w:t>
      </w:r>
      <w:r w:rsidR="000E0BE9" w:rsidRPr="002F3127">
        <w:rPr>
          <w:bCs/>
        </w:rPr>
        <w:tab/>
        <w:t>(*)</w:t>
      </w:r>
    </w:p>
    <w:p w14:paraId="51E4850F" w14:textId="43D0202E" w:rsidR="003D2933" w:rsidRPr="003D2933" w:rsidRDefault="003D2933" w:rsidP="003D2933">
      <w:pPr>
        <w:tabs>
          <w:tab w:val="right" w:pos="9923"/>
        </w:tabs>
        <w:ind w:left="568" w:hanging="284"/>
        <w:jc w:val="both"/>
        <w:rPr>
          <w:bCs/>
        </w:rPr>
      </w:pPr>
      <w:r w:rsidRPr="003D2933">
        <w:rPr>
          <w:bCs/>
        </w:rPr>
        <w:t>c) ater-se aos princípios da economicidade e do caráter produtivo da aplicação dos recursos;</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46D17394" w14:textId="28231B06" w:rsidR="003D2933" w:rsidRPr="003D2933" w:rsidRDefault="003D2933" w:rsidP="003D2933">
      <w:pPr>
        <w:tabs>
          <w:tab w:val="right" w:pos="9923"/>
        </w:tabs>
        <w:ind w:left="568" w:hanging="284"/>
        <w:jc w:val="both"/>
        <w:rPr>
          <w:bCs/>
        </w:rPr>
      </w:pPr>
      <w:r w:rsidRPr="003D2933">
        <w:rPr>
          <w:bCs/>
        </w:rPr>
        <w:t>d) exigir a apresentação de orçamento de aplicação nas atividades específicas;</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6C4BDA84" w14:textId="23CFB4D9" w:rsidR="003D2933" w:rsidRPr="003D2933" w:rsidRDefault="003D2933" w:rsidP="003D2933">
      <w:pPr>
        <w:tabs>
          <w:tab w:val="right" w:pos="9923"/>
        </w:tabs>
        <w:ind w:left="568" w:hanging="284"/>
        <w:jc w:val="both"/>
        <w:rPr>
          <w:bCs/>
        </w:rPr>
      </w:pPr>
      <w:r w:rsidRPr="002F3127">
        <w:rPr>
          <w:bCs/>
        </w:rPr>
        <w:t xml:space="preserve">e) </w:t>
      </w:r>
      <w:r w:rsidR="000E0BE9" w:rsidRPr="002F3127">
        <w:rPr>
          <w:bCs/>
        </w:rPr>
        <w:t>proceder à contabilização e ao controle das operações, bem como ao seu monitoramento e à sua fiscalização, observadas as disposições do MCR 2-7 e do MCR 2-8</w:t>
      </w:r>
      <w:r w:rsidRPr="002F3127">
        <w:rPr>
          <w:bCs/>
        </w:rPr>
        <w:t>;</w:t>
      </w:r>
      <w:r w:rsidR="000E0BE9" w:rsidRPr="002F3127">
        <w:rPr>
          <w:bCs/>
        </w:rPr>
        <w:t xml:space="preserve"> (Res CMN 5.102 </w:t>
      </w:r>
      <w:proofErr w:type="spellStart"/>
      <w:r w:rsidR="000E0BE9" w:rsidRPr="002F3127">
        <w:rPr>
          <w:bCs/>
        </w:rPr>
        <w:t>art</w:t>
      </w:r>
      <w:proofErr w:type="spellEnd"/>
      <w:r w:rsidR="000E0BE9" w:rsidRPr="002F3127">
        <w:rPr>
          <w:bCs/>
        </w:rPr>
        <w:t xml:space="preserve"> 3º)</w:t>
      </w:r>
      <w:r w:rsidR="000E0BE9" w:rsidRPr="002F3127">
        <w:rPr>
          <w:bCs/>
        </w:rPr>
        <w:tab/>
        <w:t>(*)</w:t>
      </w:r>
    </w:p>
    <w:p w14:paraId="350AED6B" w14:textId="084B9B32" w:rsidR="003D2933" w:rsidRPr="003D2933" w:rsidRDefault="003D2933" w:rsidP="003D2933">
      <w:pPr>
        <w:tabs>
          <w:tab w:val="right" w:pos="9923"/>
        </w:tabs>
        <w:ind w:left="568" w:hanging="284"/>
        <w:jc w:val="both"/>
        <w:rPr>
          <w:bCs/>
        </w:rPr>
      </w:pPr>
      <w:r w:rsidRPr="003D2933">
        <w:rPr>
          <w:bCs/>
        </w:rPr>
        <w:t>f) proceder à abertura de conta vinculada a cada crédito concedido, exceto no caso de desconto;</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7F42F843" w14:textId="6D0268ED" w:rsidR="003D2933" w:rsidRPr="003D2933" w:rsidRDefault="003D2933" w:rsidP="003D2933">
      <w:pPr>
        <w:tabs>
          <w:tab w:val="right" w:pos="9923"/>
        </w:tabs>
        <w:ind w:left="568" w:hanging="284"/>
        <w:jc w:val="both"/>
        <w:rPr>
          <w:bCs/>
        </w:rPr>
      </w:pPr>
      <w:r w:rsidRPr="003D2933">
        <w:rPr>
          <w:bCs/>
        </w:rPr>
        <w:t>g) emitir os instrumentos financeiros previstos pela regulamentação para a formalização de operações de crédito rural, admitida a inclusão, no mesmo instrumento ou separadamente, de créditos para finalidades diversas;</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473B0CBD" w14:textId="21E57B36" w:rsidR="003D2933" w:rsidRPr="003D2933" w:rsidRDefault="003D2933" w:rsidP="003D2933">
      <w:pPr>
        <w:tabs>
          <w:tab w:val="right" w:pos="9923"/>
        </w:tabs>
        <w:ind w:left="568" w:hanging="284"/>
        <w:jc w:val="both"/>
        <w:rPr>
          <w:bCs/>
        </w:rPr>
      </w:pPr>
      <w:r w:rsidRPr="003D2933">
        <w:rPr>
          <w:bCs/>
        </w:rPr>
        <w:t>h) incluir, no respectivo instrumento contratual, cláusulas estabelecendo para o beneficiário as seguintes obrigações:</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3F6485CD" w14:textId="77777777" w:rsidR="003D2933" w:rsidRPr="003D2933" w:rsidRDefault="003D2933" w:rsidP="003D2933">
      <w:pPr>
        <w:tabs>
          <w:tab w:val="right" w:pos="9923"/>
        </w:tabs>
        <w:ind w:left="851" w:hanging="284"/>
        <w:jc w:val="both"/>
        <w:rPr>
          <w:bCs/>
        </w:rPr>
      </w:pPr>
      <w:r w:rsidRPr="003D2933">
        <w:rPr>
          <w:bCs/>
        </w:rPr>
        <w:t xml:space="preserve">I - </w:t>
      </w:r>
      <w:proofErr w:type="gramStart"/>
      <w:r w:rsidRPr="003D2933">
        <w:rPr>
          <w:bCs/>
        </w:rPr>
        <w:t>aplicar</w:t>
      </w:r>
      <w:proofErr w:type="gramEnd"/>
      <w:r w:rsidRPr="003D2933">
        <w:rPr>
          <w:bCs/>
        </w:rPr>
        <w:t xml:space="preserve"> os recursos somente em itens compatíveis com as finalidades da operação, entre as elencadas nos itens 3 e 4;</w:t>
      </w:r>
    </w:p>
    <w:p w14:paraId="0E6DECD5" w14:textId="77777777" w:rsidR="003D2933" w:rsidRPr="003D2933" w:rsidRDefault="003D2933" w:rsidP="003D2933">
      <w:pPr>
        <w:tabs>
          <w:tab w:val="right" w:pos="9923"/>
        </w:tabs>
        <w:ind w:left="851" w:hanging="284"/>
        <w:jc w:val="both"/>
        <w:rPr>
          <w:bCs/>
        </w:rPr>
      </w:pPr>
      <w:r w:rsidRPr="003D2933">
        <w:rPr>
          <w:bCs/>
        </w:rPr>
        <w:t xml:space="preserve">II - </w:t>
      </w:r>
      <w:proofErr w:type="gramStart"/>
      <w:r w:rsidRPr="003D2933">
        <w:rPr>
          <w:bCs/>
        </w:rPr>
        <w:t>conservar</w:t>
      </w:r>
      <w:proofErr w:type="gramEnd"/>
      <w:r w:rsidRPr="003D2933">
        <w:rPr>
          <w:bCs/>
        </w:rPr>
        <w:t>, à disposição da instituição financeira, os comprovantes das aquisições e despesas referentes ao empreendimento financiado, no mínimo até 1 (um) ano após a quitação da dívida;</w:t>
      </w:r>
    </w:p>
    <w:p w14:paraId="2A235550" w14:textId="58C7B958" w:rsidR="003D2933" w:rsidRDefault="003D2933" w:rsidP="000E0BE9">
      <w:pPr>
        <w:tabs>
          <w:tab w:val="right" w:pos="9923"/>
        </w:tabs>
        <w:ind w:left="568" w:hanging="284"/>
        <w:jc w:val="both"/>
        <w:rPr>
          <w:bCs/>
        </w:rPr>
      </w:pPr>
      <w:r w:rsidRPr="003D2933">
        <w:rPr>
          <w:bCs/>
        </w:rPr>
        <w:t>i) registrar as coordenadas geodésicas (CG) do empreendimento</w:t>
      </w:r>
      <w:r w:rsidR="000E0BE9">
        <w:rPr>
          <w:bCs/>
        </w:rPr>
        <w:t>;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413D86AB" w14:textId="758BB4D0" w:rsidR="000E0BE9" w:rsidRPr="003D2933" w:rsidRDefault="000E0BE9" w:rsidP="003D2933">
      <w:pPr>
        <w:tabs>
          <w:tab w:val="right" w:pos="9923"/>
        </w:tabs>
        <w:spacing w:after="120"/>
        <w:ind w:left="568" w:hanging="284"/>
        <w:jc w:val="both"/>
        <w:rPr>
          <w:bCs/>
        </w:rPr>
      </w:pPr>
      <w:r w:rsidRPr="002F3127">
        <w:rPr>
          <w:bCs/>
        </w:rPr>
        <w:t xml:space="preserve">j) apurar os saldos diários das operações de crédito rural com recursos livres conforme o disposto no MCR 2-3-4 e MCR 2-3-5. (Res CMN 5.102 </w:t>
      </w:r>
      <w:proofErr w:type="spellStart"/>
      <w:r w:rsidRPr="002F3127">
        <w:rPr>
          <w:bCs/>
        </w:rPr>
        <w:t>art</w:t>
      </w:r>
      <w:proofErr w:type="spellEnd"/>
      <w:r w:rsidRPr="002F3127">
        <w:rPr>
          <w:bCs/>
        </w:rPr>
        <w:t xml:space="preserve"> 3º)</w:t>
      </w:r>
      <w:r w:rsidRPr="002F3127">
        <w:rPr>
          <w:bCs/>
        </w:rPr>
        <w:tab/>
        <w:t>(*)</w:t>
      </w:r>
    </w:p>
    <w:p w14:paraId="1F7457EF" w14:textId="15C65870" w:rsidR="000E0BE9" w:rsidRDefault="000E0BE9" w:rsidP="000E0BE9">
      <w:pPr>
        <w:tabs>
          <w:tab w:val="right" w:pos="9923"/>
        </w:tabs>
        <w:spacing w:after="120"/>
        <w:ind w:left="284" w:hanging="284"/>
        <w:jc w:val="both"/>
        <w:rPr>
          <w:bCs/>
        </w:rPr>
      </w:pPr>
      <w:r w:rsidRPr="002F3127">
        <w:rPr>
          <w:bCs/>
        </w:rPr>
        <w:t>5-A - O disposto no MCR 2-10 aplica-se às operações com recursos livres de que trata esta Seção.</w:t>
      </w:r>
      <w:r w:rsidR="002F3127">
        <w:rPr>
          <w:bCs/>
        </w:rPr>
        <w:t xml:space="preserve"> </w:t>
      </w:r>
      <w:r w:rsidR="002F3127" w:rsidRPr="002F3127">
        <w:rPr>
          <w:bCs/>
        </w:rPr>
        <w:t xml:space="preserve">(Res CMN 5.102 </w:t>
      </w:r>
      <w:proofErr w:type="spellStart"/>
      <w:r w:rsidR="002F3127" w:rsidRPr="002F3127">
        <w:rPr>
          <w:bCs/>
        </w:rPr>
        <w:t>art</w:t>
      </w:r>
      <w:proofErr w:type="spellEnd"/>
      <w:r w:rsidR="002F3127" w:rsidRPr="002F3127">
        <w:rPr>
          <w:bCs/>
        </w:rPr>
        <w:t xml:space="preserve"> 3º)</w:t>
      </w:r>
      <w:r w:rsidRPr="002F3127">
        <w:rPr>
          <w:bCs/>
        </w:rPr>
        <w:tab/>
        <w:t>(*)</w:t>
      </w:r>
    </w:p>
    <w:p w14:paraId="1BC3C1A9" w14:textId="7365B241" w:rsidR="009A257E" w:rsidRPr="003D2933" w:rsidRDefault="003D2933" w:rsidP="003D2933">
      <w:pPr>
        <w:tabs>
          <w:tab w:val="right" w:pos="9923"/>
        </w:tabs>
        <w:ind w:left="284" w:hanging="284"/>
        <w:jc w:val="both"/>
        <w:rPr>
          <w:bCs/>
        </w:rPr>
      </w:pPr>
      <w:r w:rsidRPr="003D2933">
        <w:rPr>
          <w:bCs/>
        </w:rPr>
        <w:t xml:space="preserve">6 - Na realização de operações de crédito rural com recursos livres, as condições e procedimentos a serem observados pela instituição financeira e as condições contratuais pactuadas com os beneficiários sujeitam-se às normas do </w:t>
      </w:r>
      <w:r w:rsidRPr="003D2933">
        <w:rPr>
          <w:rFonts w:eastAsiaTheme="minorHAnsi"/>
          <w:lang w:eastAsia="en-US"/>
        </w:rPr>
        <w:t>Manual de Crédito Rural</w:t>
      </w:r>
      <w:r w:rsidRPr="003D2933">
        <w:rPr>
          <w:bCs/>
        </w:rPr>
        <w:t xml:space="preserve"> (MCR) apenas quanto ao disposto nesta Seção.</w:t>
      </w:r>
      <w:r w:rsidR="000E0BE9">
        <w:rPr>
          <w:bCs/>
        </w:rPr>
        <w:t xml:space="preserve"> (</w:t>
      </w:r>
      <w:r w:rsidR="000E0BE9" w:rsidRPr="000E0BE9">
        <w:rPr>
          <w:bCs/>
        </w:rPr>
        <w:t>Res CMN nº 4.901</w:t>
      </w:r>
      <w:r w:rsidR="000E0BE9">
        <w:rPr>
          <w:bCs/>
        </w:rPr>
        <w:t xml:space="preserve"> </w:t>
      </w:r>
      <w:proofErr w:type="spellStart"/>
      <w:r w:rsidR="000E0BE9">
        <w:rPr>
          <w:bCs/>
        </w:rPr>
        <w:t>art</w:t>
      </w:r>
      <w:proofErr w:type="spellEnd"/>
      <w:r w:rsidR="000E0BE9">
        <w:rPr>
          <w:bCs/>
        </w:rPr>
        <w:t xml:space="preserve"> 1º)</w:t>
      </w:r>
    </w:p>
    <w:p w14:paraId="3FE938DA" w14:textId="77777777" w:rsidR="00754DA0" w:rsidRPr="00A95E1C" w:rsidRDefault="00754DA0" w:rsidP="00754DA0">
      <w:pPr>
        <w:tabs>
          <w:tab w:val="right" w:pos="9923"/>
        </w:tabs>
        <w:ind w:left="284" w:hanging="284"/>
        <w:jc w:val="both"/>
        <w:rPr>
          <w:bCs/>
        </w:rPr>
      </w:pPr>
    </w:p>
    <w:sectPr w:rsidR="00754DA0" w:rsidRPr="00A95E1C" w:rsidSect="004958F1">
      <w:headerReference w:type="even" r:id="rId8"/>
      <w:headerReference w:type="default" r:id="rId9"/>
      <w:footerReference w:type="default" r:id="rId10"/>
      <w:footerReference w:type="first" r:id="rId11"/>
      <w:pgSz w:w="11907" w:h="16840" w:code="9"/>
      <w:pgMar w:top="531" w:right="851" w:bottom="992"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8625" w14:textId="77777777" w:rsidR="00731DF6" w:rsidRDefault="00731DF6">
      <w:r>
        <w:separator/>
      </w:r>
    </w:p>
  </w:endnote>
  <w:endnote w:type="continuationSeparator" w:id="0">
    <w:p w14:paraId="5067E989" w14:textId="77777777" w:rsidR="00731DF6" w:rsidRDefault="0073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5B14" w14:textId="77777777" w:rsidR="00740347" w:rsidRPr="00754DA0" w:rsidRDefault="00740347">
    <w:pPr>
      <w:pStyle w:val="TextosemFormatao"/>
      <w:rPr>
        <w:rFonts w:ascii="Times New Roman" w:hAnsi="Times New Roman"/>
      </w:rPr>
    </w:pPr>
    <w:r w:rsidRPr="00754DA0">
      <w:rPr>
        <w:rFonts w:ascii="Times New Roman" w:hAnsi="Times New Roman"/>
      </w:rPr>
      <w:t>_____________________________________________________________________________________________</w:t>
    </w:r>
  </w:p>
  <w:p w14:paraId="64A7F9F0" w14:textId="77777777" w:rsidR="00740347" w:rsidRDefault="00754DA0">
    <w:pPr>
      <w:pStyle w:val="Rodap"/>
    </w:pPr>
    <w:r w:rsidRPr="00285972">
      <w:t xml:space="preserve">Resolução nº </w:t>
    </w:r>
    <w:r>
      <w:t>4.234</w:t>
    </w:r>
    <w:r w:rsidRPr="00285972">
      <w:t xml:space="preserve">, de </w:t>
    </w:r>
    <w:r>
      <w:t>18</w:t>
    </w:r>
    <w:r w:rsidRPr="00285972">
      <w:t xml:space="preserve"> de junho de 2013</w:t>
    </w:r>
    <w:r>
      <w:t>, em vigor a partir de 1º de julho de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2B0E" w14:textId="77777777" w:rsidR="004958F1" w:rsidRPr="00754DA0" w:rsidRDefault="004958F1" w:rsidP="004958F1">
    <w:pPr>
      <w:pStyle w:val="TextosemFormatao"/>
      <w:rPr>
        <w:rFonts w:ascii="Times New Roman" w:hAnsi="Times New Roman"/>
      </w:rPr>
    </w:pPr>
    <w:r w:rsidRPr="00754DA0">
      <w:rPr>
        <w:rFonts w:ascii="Times New Roman" w:hAnsi="Times New Roman"/>
      </w:rPr>
      <w:t>_____________________________________________________________________________________________</w:t>
    </w:r>
  </w:p>
  <w:p w14:paraId="1DFD6C63" w14:textId="4E3F910E" w:rsidR="004958F1" w:rsidRDefault="000E0BE9" w:rsidP="000E0BE9">
    <w:pPr>
      <w:pStyle w:val="Rodap"/>
    </w:pPr>
    <w:r w:rsidRPr="002F3127">
      <w:t>Atualização MCR nº 722, de 30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CF78" w14:textId="77777777" w:rsidR="00731DF6" w:rsidRDefault="00731DF6">
      <w:r>
        <w:separator/>
      </w:r>
    </w:p>
  </w:footnote>
  <w:footnote w:type="continuationSeparator" w:id="0">
    <w:p w14:paraId="5A05DFCE" w14:textId="77777777" w:rsidR="00731DF6" w:rsidRDefault="0073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5D6" w14:textId="77777777" w:rsidR="00740347" w:rsidRDefault="0074034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F0B4F2" w14:textId="77777777" w:rsidR="00740347" w:rsidRDefault="0074034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EEB4" w14:textId="77777777" w:rsidR="00740347" w:rsidRDefault="00740347">
    <w:pPr>
      <w:pStyle w:val="Cabealho"/>
      <w:tabs>
        <w:tab w:val="clear" w:pos="4419"/>
        <w:tab w:val="clear" w:pos="8838"/>
        <w:tab w:val="left" w:pos="993"/>
        <w:tab w:val="right" w:pos="9639"/>
      </w:tabs>
    </w:pPr>
    <w:r>
      <w:t>TÍTULO</w:t>
    </w:r>
    <w:r>
      <w:tab/>
      <w:t>: CRÉDITO RURAL</w:t>
    </w:r>
    <w:r>
      <w:tab/>
    </w:r>
    <w:r w:rsidR="00731DF6">
      <w:fldChar w:fldCharType="begin"/>
    </w:r>
    <w:r w:rsidR="00731DF6">
      <w:instrText xml:space="preserve"> PAGE  \* MERGEFORMAT </w:instrText>
    </w:r>
    <w:r w:rsidR="00731DF6">
      <w:fldChar w:fldCharType="separate"/>
    </w:r>
    <w:r w:rsidR="004958F1">
      <w:rPr>
        <w:noProof/>
      </w:rPr>
      <w:t>1</w:t>
    </w:r>
    <w:r w:rsidR="00731DF6">
      <w:rPr>
        <w:noProof/>
      </w:rPr>
      <w:fldChar w:fldCharType="end"/>
    </w:r>
  </w:p>
  <w:p w14:paraId="4153373F" w14:textId="77777777" w:rsidR="00740347" w:rsidRDefault="00740347">
    <w:pPr>
      <w:pStyle w:val="Cabealho"/>
      <w:tabs>
        <w:tab w:val="clear" w:pos="4419"/>
        <w:tab w:val="clear" w:pos="8838"/>
        <w:tab w:val="left" w:pos="993"/>
        <w:tab w:val="right" w:pos="9639"/>
      </w:tabs>
    </w:pPr>
    <w:r>
      <w:t>CAPÍTULO</w:t>
    </w:r>
    <w:r>
      <w:tab/>
      <w:t xml:space="preserve">: </w:t>
    </w:r>
    <w:r w:rsidR="00754DA0" w:rsidRPr="00754DA0">
      <w:t>Recursos - 6</w:t>
    </w:r>
  </w:p>
  <w:p w14:paraId="307B4D25" w14:textId="77777777" w:rsidR="00740347" w:rsidRDefault="00740347" w:rsidP="00913B58">
    <w:pPr>
      <w:pStyle w:val="Cabealho"/>
      <w:tabs>
        <w:tab w:val="clear" w:pos="4419"/>
        <w:tab w:val="clear" w:pos="8838"/>
        <w:tab w:val="left" w:pos="993"/>
        <w:tab w:val="right" w:pos="9639"/>
        <w:tab w:val="right" w:pos="9923"/>
      </w:tabs>
    </w:pPr>
    <w:r>
      <w:t>SEÇÃO</w:t>
    </w:r>
    <w:r>
      <w:tab/>
      <w:t xml:space="preserve">: </w:t>
    </w:r>
    <w:r w:rsidR="00754DA0" w:rsidRPr="00754DA0">
      <w:t>Livres - 3</w:t>
    </w:r>
    <w:r>
      <w:tab/>
    </w:r>
    <w:r>
      <w:tab/>
      <w:t>(*)</w:t>
    </w:r>
  </w:p>
  <w:p w14:paraId="054B5571" w14:textId="77777777" w:rsidR="00740347" w:rsidRDefault="00740347">
    <w:pPr>
      <w:pStyle w:val="Cabealho"/>
      <w:tabs>
        <w:tab w:val="clear" w:pos="4419"/>
        <w:tab w:val="clear" w:pos="8838"/>
        <w:tab w:val="left" w:pos="1134"/>
        <w:tab w:val="right" w:pos="9639"/>
      </w:tabs>
    </w:pPr>
    <w:r>
      <w:t>_____________________________________________________________________________________________</w:t>
    </w:r>
  </w:p>
  <w:p w14:paraId="36199117" w14:textId="77777777" w:rsidR="00740347" w:rsidRDefault="00740347">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EBC"/>
    <w:multiLevelType w:val="singleLevel"/>
    <w:tmpl w:val="1006378A"/>
    <w:lvl w:ilvl="0">
      <w:start w:val="1"/>
      <w:numFmt w:val="none"/>
      <w:pStyle w:val="Epgrafe"/>
      <w:lvlText w:val="RESOLUÇÃO "/>
      <w:lvlJc w:val="left"/>
      <w:pPr>
        <w:tabs>
          <w:tab w:val="num" w:pos="1800"/>
        </w:tabs>
        <w:ind w:left="0" w:firstLine="0"/>
      </w:pPr>
      <w:rPr>
        <w:rFonts w:ascii="Times New Roman" w:hAnsi="Times New Roman" w:hint="default"/>
        <w:b w:val="0"/>
        <w:i w:val="0"/>
        <w:sz w:val="24"/>
      </w:rPr>
    </w:lvl>
  </w:abstractNum>
  <w:abstractNum w:abstractNumId="1"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E25783"/>
    <w:multiLevelType w:val="hybridMultilevel"/>
    <w:tmpl w:val="9DBE2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08414B"/>
    <w:multiLevelType w:val="hybridMultilevel"/>
    <w:tmpl w:val="AE52F2F2"/>
    <w:lvl w:ilvl="0" w:tplc="F58218C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5" w15:restartNumberingAfterBreak="0">
    <w:nsid w:val="7DCF3203"/>
    <w:multiLevelType w:val="hybridMultilevel"/>
    <w:tmpl w:val="1E7A8644"/>
    <w:lvl w:ilvl="0" w:tplc="E86C30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E9D1477"/>
    <w:multiLevelType w:val="hybridMultilevel"/>
    <w:tmpl w:val="AD2AB488"/>
    <w:lvl w:ilvl="0" w:tplc="2C3AFB0A">
      <w:start w:val="2"/>
      <w:numFmt w:val="decimal"/>
      <w:lvlText w:val="%1."/>
      <w:lvlJc w:val="left"/>
      <w:pPr>
        <w:tabs>
          <w:tab w:val="num" w:pos="1418"/>
        </w:tabs>
        <w:ind w:left="0" w:firstLine="0"/>
      </w:pPr>
      <w:rPr>
        <w:rFonts w:hint="default"/>
      </w:rPr>
    </w:lvl>
    <w:lvl w:ilvl="1" w:tplc="8C1C9294">
      <w:start w:val="1"/>
      <w:numFmt w:val="upperRoman"/>
      <w:pStyle w:val="Seo"/>
      <w:lvlText w:val="%2 -"/>
      <w:lvlJc w:val="left"/>
      <w:pPr>
        <w:tabs>
          <w:tab w:val="num" w:pos="570"/>
        </w:tabs>
        <w:ind w:left="1418" w:hanging="338"/>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341786403">
    <w:abstractNumId w:val="4"/>
  </w:num>
  <w:num w:numId="2" w16cid:durableId="1263538247">
    <w:abstractNumId w:val="0"/>
  </w:num>
  <w:num w:numId="3" w16cid:durableId="1498302487">
    <w:abstractNumId w:val="1"/>
  </w:num>
  <w:num w:numId="4" w16cid:durableId="221521417">
    <w:abstractNumId w:val="6"/>
  </w:num>
  <w:num w:numId="5" w16cid:durableId="934361227">
    <w:abstractNumId w:val="2"/>
  </w:num>
  <w:num w:numId="6" w16cid:durableId="21129870">
    <w:abstractNumId w:val="5"/>
  </w:num>
  <w:num w:numId="7" w16cid:durableId="1333994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defaultTabStop w:val="720"/>
  <w:consecutiveHyphenLimit w:val="9"/>
  <w:hyphenationZone w:val="57"/>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F3D"/>
    <w:rsid w:val="00000735"/>
    <w:rsid w:val="00003273"/>
    <w:rsid w:val="000033BE"/>
    <w:rsid w:val="00004F05"/>
    <w:rsid w:val="000107CF"/>
    <w:rsid w:val="00012EC8"/>
    <w:rsid w:val="0002067F"/>
    <w:rsid w:val="00037F6C"/>
    <w:rsid w:val="00046349"/>
    <w:rsid w:val="00052579"/>
    <w:rsid w:val="00052FB9"/>
    <w:rsid w:val="00062852"/>
    <w:rsid w:val="00075CBB"/>
    <w:rsid w:val="00076F3D"/>
    <w:rsid w:val="00080E69"/>
    <w:rsid w:val="000836AA"/>
    <w:rsid w:val="000841ED"/>
    <w:rsid w:val="00086865"/>
    <w:rsid w:val="000922F3"/>
    <w:rsid w:val="00096B19"/>
    <w:rsid w:val="000A170D"/>
    <w:rsid w:val="000A59F1"/>
    <w:rsid w:val="000C51D5"/>
    <w:rsid w:val="000C5E04"/>
    <w:rsid w:val="000D60F5"/>
    <w:rsid w:val="000E0BE9"/>
    <w:rsid w:val="000E2B8F"/>
    <w:rsid w:val="000E338A"/>
    <w:rsid w:val="000E341C"/>
    <w:rsid w:val="000E403F"/>
    <w:rsid w:val="000E4E18"/>
    <w:rsid w:val="000E5528"/>
    <w:rsid w:val="000E5EF6"/>
    <w:rsid w:val="000F1073"/>
    <w:rsid w:val="000F14B9"/>
    <w:rsid w:val="000F63AD"/>
    <w:rsid w:val="001034CB"/>
    <w:rsid w:val="00112EF9"/>
    <w:rsid w:val="00113748"/>
    <w:rsid w:val="001175F8"/>
    <w:rsid w:val="001274DD"/>
    <w:rsid w:val="00135CC0"/>
    <w:rsid w:val="0014200F"/>
    <w:rsid w:val="001433E0"/>
    <w:rsid w:val="001512D5"/>
    <w:rsid w:val="00151E5D"/>
    <w:rsid w:val="00154EC7"/>
    <w:rsid w:val="001643AE"/>
    <w:rsid w:val="00175D57"/>
    <w:rsid w:val="00186262"/>
    <w:rsid w:val="0019186E"/>
    <w:rsid w:val="00194B9C"/>
    <w:rsid w:val="00197CF2"/>
    <w:rsid w:val="001A64CE"/>
    <w:rsid w:val="001C745C"/>
    <w:rsid w:val="001D5AFF"/>
    <w:rsid w:val="001E4DF8"/>
    <w:rsid w:val="001F72C1"/>
    <w:rsid w:val="00201983"/>
    <w:rsid w:val="00207853"/>
    <w:rsid w:val="002213FB"/>
    <w:rsid w:val="002224DA"/>
    <w:rsid w:val="002236D2"/>
    <w:rsid w:val="00225917"/>
    <w:rsid w:val="00225FA6"/>
    <w:rsid w:val="0023302A"/>
    <w:rsid w:val="00242767"/>
    <w:rsid w:val="0024736C"/>
    <w:rsid w:val="00247DBC"/>
    <w:rsid w:val="0025591F"/>
    <w:rsid w:val="0026636D"/>
    <w:rsid w:val="00293910"/>
    <w:rsid w:val="00296714"/>
    <w:rsid w:val="002977BA"/>
    <w:rsid w:val="002A374C"/>
    <w:rsid w:val="002B040C"/>
    <w:rsid w:val="002B5B1D"/>
    <w:rsid w:val="002C2EDF"/>
    <w:rsid w:val="002E65B8"/>
    <w:rsid w:val="002F3127"/>
    <w:rsid w:val="003149DF"/>
    <w:rsid w:val="00320723"/>
    <w:rsid w:val="003220B7"/>
    <w:rsid w:val="003360AF"/>
    <w:rsid w:val="00340F56"/>
    <w:rsid w:val="00341AEE"/>
    <w:rsid w:val="00350426"/>
    <w:rsid w:val="00350C5E"/>
    <w:rsid w:val="00371CAC"/>
    <w:rsid w:val="00374A67"/>
    <w:rsid w:val="00375223"/>
    <w:rsid w:val="00384C7D"/>
    <w:rsid w:val="00392663"/>
    <w:rsid w:val="00393DBF"/>
    <w:rsid w:val="003B37B4"/>
    <w:rsid w:val="003B37C7"/>
    <w:rsid w:val="003B39FC"/>
    <w:rsid w:val="003B3B9B"/>
    <w:rsid w:val="003C3BD7"/>
    <w:rsid w:val="003C4DBC"/>
    <w:rsid w:val="003C6220"/>
    <w:rsid w:val="003D2933"/>
    <w:rsid w:val="003D51DC"/>
    <w:rsid w:val="003E0881"/>
    <w:rsid w:val="003E548D"/>
    <w:rsid w:val="003E5620"/>
    <w:rsid w:val="003E6717"/>
    <w:rsid w:val="003F1072"/>
    <w:rsid w:val="00401975"/>
    <w:rsid w:val="004139F3"/>
    <w:rsid w:val="004165DE"/>
    <w:rsid w:val="0042234D"/>
    <w:rsid w:val="00427FD3"/>
    <w:rsid w:val="00443D0D"/>
    <w:rsid w:val="00445424"/>
    <w:rsid w:val="00466975"/>
    <w:rsid w:val="00470DCC"/>
    <w:rsid w:val="0047622C"/>
    <w:rsid w:val="00481517"/>
    <w:rsid w:val="00484E98"/>
    <w:rsid w:val="00486468"/>
    <w:rsid w:val="004918E7"/>
    <w:rsid w:val="00491BB1"/>
    <w:rsid w:val="004958F1"/>
    <w:rsid w:val="004B0545"/>
    <w:rsid w:val="004B0BFB"/>
    <w:rsid w:val="004C03E3"/>
    <w:rsid w:val="004C5233"/>
    <w:rsid w:val="004D69E4"/>
    <w:rsid w:val="004E000F"/>
    <w:rsid w:val="004E1D09"/>
    <w:rsid w:val="004E3711"/>
    <w:rsid w:val="004E663C"/>
    <w:rsid w:val="004F2582"/>
    <w:rsid w:val="004F370E"/>
    <w:rsid w:val="0050005B"/>
    <w:rsid w:val="00501647"/>
    <w:rsid w:val="00514D9B"/>
    <w:rsid w:val="00517F6D"/>
    <w:rsid w:val="00524163"/>
    <w:rsid w:val="0052766C"/>
    <w:rsid w:val="00531E6B"/>
    <w:rsid w:val="005415B8"/>
    <w:rsid w:val="00541AFE"/>
    <w:rsid w:val="00562EBF"/>
    <w:rsid w:val="00571065"/>
    <w:rsid w:val="0057387D"/>
    <w:rsid w:val="00580173"/>
    <w:rsid w:val="0058477B"/>
    <w:rsid w:val="00586F82"/>
    <w:rsid w:val="00587589"/>
    <w:rsid w:val="00590562"/>
    <w:rsid w:val="00591294"/>
    <w:rsid w:val="0059326F"/>
    <w:rsid w:val="0059582C"/>
    <w:rsid w:val="00595DAB"/>
    <w:rsid w:val="005B2CE5"/>
    <w:rsid w:val="005C48BF"/>
    <w:rsid w:val="005C5664"/>
    <w:rsid w:val="005C5AD7"/>
    <w:rsid w:val="005C6276"/>
    <w:rsid w:val="005D73D1"/>
    <w:rsid w:val="005E6DD2"/>
    <w:rsid w:val="005F0554"/>
    <w:rsid w:val="006071B6"/>
    <w:rsid w:val="00617C3D"/>
    <w:rsid w:val="00626740"/>
    <w:rsid w:val="00644E5D"/>
    <w:rsid w:val="00646DF7"/>
    <w:rsid w:val="006551CF"/>
    <w:rsid w:val="0065729D"/>
    <w:rsid w:val="0066108F"/>
    <w:rsid w:val="006633E3"/>
    <w:rsid w:val="00674085"/>
    <w:rsid w:val="00680615"/>
    <w:rsid w:val="006975F8"/>
    <w:rsid w:val="006A5749"/>
    <w:rsid w:val="006A782B"/>
    <w:rsid w:val="006B2FEA"/>
    <w:rsid w:val="006D4DF9"/>
    <w:rsid w:val="006E2048"/>
    <w:rsid w:val="006E4E77"/>
    <w:rsid w:val="006F72D6"/>
    <w:rsid w:val="0070779A"/>
    <w:rsid w:val="007150E2"/>
    <w:rsid w:val="0072686C"/>
    <w:rsid w:val="00726C94"/>
    <w:rsid w:val="00731DF6"/>
    <w:rsid w:val="00740347"/>
    <w:rsid w:val="00741148"/>
    <w:rsid w:val="00744C4A"/>
    <w:rsid w:val="007464B4"/>
    <w:rsid w:val="00752072"/>
    <w:rsid w:val="00754DA0"/>
    <w:rsid w:val="00760B1B"/>
    <w:rsid w:val="00760DAE"/>
    <w:rsid w:val="00764D1B"/>
    <w:rsid w:val="00774E06"/>
    <w:rsid w:val="00777302"/>
    <w:rsid w:val="00784587"/>
    <w:rsid w:val="00785FF1"/>
    <w:rsid w:val="007864A0"/>
    <w:rsid w:val="00791241"/>
    <w:rsid w:val="00795BAA"/>
    <w:rsid w:val="007A1E18"/>
    <w:rsid w:val="007A31BD"/>
    <w:rsid w:val="007A3C42"/>
    <w:rsid w:val="007B0337"/>
    <w:rsid w:val="007B7385"/>
    <w:rsid w:val="007E2722"/>
    <w:rsid w:val="007E5DC4"/>
    <w:rsid w:val="007F4E95"/>
    <w:rsid w:val="007F69EC"/>
    <w:rsid w:val="00803591"/>
    <w:rsid w:val="00810142"/>
    <w:rsid w:val="008156BE"/>
    <w:rsid w:val="00817C66"/>
    <w:rsid w:val="00820FB1"/>
    <w:rsid w:val="008213DD"/>
    <w:rsid w:val="008241E2"/>
    <w:rsid w:val="008249D5"/>
    <w:rsid w:val="0082543D"/>
    <w:rsid w:val="00830417"/>
    <w:rsid w:val="00846107"/>
    <w:rsid w:val="00853E36"/>
    <w:rsid w:val="00855678"/>
    <w:rsid w:val="008579A6"/>
    <w:rsid w:val="0086652B"/>
    <w:rsid w:val="008668FD"/>
    <w:rsid w:val="00874904"/>
    <w:rsid w:val="00876BB0"/>
    <w:rsid w:val="00882329"/>
    <w:rsid w:val="008828C6"/>
    <w:rsid w:val="00886A1C"/>
    <w:rsid w:val="00887805"/>
    <w:rsid w:val="0089720B"/>
    <w:rsid w:val="008B09F8"/>
    <w:rsid w:val="008B7B8D"/>
    <w:rsid w:val="008C0D51"/>
    <w:rsid w:val="008C541F"/>
    <w:rsid w:val="008C6F92"/>
    <w:rsid w:val="008D1F3B"/>
    <w:rsid w:val="008D3B38"/>
    <w:rsid w:val="008E43C0"/>
    <w:rsid w:val="009053A3"/>
    <w:rsid w:val="00910B5F"/>
    <w:rsid w:val="00910B77"/>
    <w:rsid w:val="00912988"/>
    <w:rsid w:val="00913B58"/>
    <w:rsid w:val="009229D2"/>
    <w:rsid w:val="009237C4"/>
    <w:rsid w:val="00930A8F"/>
    <w:rsid w:val="009379EC"/>
    <w:rsid w:val="00941CF0"/>
    <w:rsid w:val="00942343"/>
    <w:rsid w:val="00942D72"/>
    <w:rsid w:val="009534CE"/>
    <w:rsid w:val="00954A44"/>
    <w:rsid w:val="009573D8"/>
    <w:rsid w:val="00965493"/>
    <w:rsid w:val="00971A76"/>
    <w:rsid w:val="00974C31"/>
    <w:rsid w:val="00980A70"/>
    <w:rsid w:val="00983927"/>
    <w:rsid w:val="00992DBF"/>
    <w:rsid w:val="00993007"/>
    <w:rsid w:val="009A257E"/>
    <w:rsid w:val="009A2A31"/>
    <w:rsid w:val="009A7BC0"/>
    <w:rsid w:val="009B22D0"/>
    <w:rsid w:val="009B3DFA"/>
    <w:rsid w:val="009C784A"/>
    <w:rsid w:val="009E47DA"/>
    <w:rsid w:val="009F1D4D"/>
    <w:rsid w:val="00A020D7"/>
    <w:rsid w:val="00A03980"/>
    <w:rsid w:val="00A15070"/>
    <w:rsid w:val="00A201B4"/>
    <w:rsid w:val="00A24D2C"/>
    <w:rsid w:val="00A27BE3"/>
    <w:rsid w:val="00A473EB"/>
    <w:rsid w:val="00A60272"/>
    <w:rsid w:val="00A612D2"/>
    <w:rsid w:val="00A64B3E"/>
    <w:rsid w:val="00A6509F"/>
    <w:rsid w:val="00A73267"/>
    <w:rsid w:val="00A76E24"/>
    <w:rsid w:val="00A84A4A"/>
    <w:rsid w:val="00A87B3A"/>
    <w:rsid w:val="00A9452D"/>
    <w:rsid w:val="00A95E1C"/>
    <w:rsid w:val="00AA4844"/>
    <w:rsid w:val="00AB006B"/>
    <w:rsid w:val="00AB4EAA"/>
    <w:rsid w:val="00AB4FB3"/>
    <w:rsid w:val="00AD0E9B"/>
    <w:rsid w:val="00AD6FC5"/>
    <w:rsid w:val="00AD774A"/>
    <w:rsid w:val="00B024B6"/>
    <w:rsid w:val="00B121C0"/>
    <w:rsid w:val="00B157E7"/>
    <w:rsid w:val="00B2157E"/>
    <w:rsid w:val="00B21ADA"/>
    <w:rsid w:val="00B45B26"/>
    <w:rsid w:val="00B5487E"/>
    <w:rsid w:val="00B64D7A"/>
    <w:rsid w:val="00B65062"/>
    <w:rsid w:val="00B67C07"/>
    <w:rsid w:val="00B71EB1"/>
    <w:rsid w:val="00B7614E"/>
    <w:rsid w:val="00B84FBC"/>
    <w:rsid w:val="00B86C14"/>
    <w:rsid w:val="00BB020D"/>
    <w:rsid w:val="00BB2B6E"/>
    <w:rsid w:val="00BC4EC9"/>
    <w:rsid w:val="00BD723B"/>
    <w:rsid w:val="00BE142E"/>
    <w:rsid w:val="00BF2B33"/>
    <w:rsid w:val="00C04BBB"/>
    <w:rsid w:val="00C061ED"/>
    <w:rsid w:val="00C10718"/>
    <w:rsid w:val="00C20AB5"/>
    <w:rsid w:val="00C31511"/>
    <w:rsid w:val="00C3507A"/>
    <w:rsid w:val="00C44346"/>
    <w:rsid w:val="00C52375"/>
    <w:rsid w:val="00C6639D"/>
    <w:rsid w:val="00C81F3C"/>
    <w:rsid w:val="00C84A19"/>
    <w:rsid w:val="00C94C30"/>
    <w:rsid w:val="00C97F23"/>
    <w:rsid w:val="00CA00CB"/>
    <w:rsid w:val="00CA5765"/>
    <w:rsid w:val="00CC243C"/>
    <w:rsid w:val="00CC7F21"/>
    <w:rsid w:val="00CE4DBD"/>
    <w:rsid w:val="00CF2163"/>
    <w:rsid w:val="00D00293"/>
    <w:rsid w:val="00D0145C"/>
    <w:rsid w:val="00D019BC"/>
    <w:rsid w:val="00D13A3E"/>
    <w:rsid w:val="00D25A9F"/>
    <w:rsid w:val="00D3293D"/>
    <w:rsid w:val="00D35AB8"/>
    <w:rsid w:val="00D4002A"/>
    <w:rsid w:val="00D415B7"/>
    <w:rsid w:val="00D4386B"/>
    <w:rsid w:val="00D62A1A"/>
    <w:rsid w:val="00D65B1E"/>
    <w:rsid w:val="00D6768B"/>
    <w:rsid w:val="00D67FCD"/>
    <w:rsid w:val="00D7296C"/>
    <w:rsid w:val="00D73C0D"/>
    <w:rsid w:val="00D77922"/>
    <w:rsid w:val="00DA7897"/>
    <w:rsid w:val="00DB2618"/>
    <w:rsid w:val="00DB693F"/>
    <w:rsid w:val="00DC10D5"/>
    <w:rsid w:val="00DC2D07"/>
    <w:rsid w:val="00DC63CF"/>
    <w:rsid w:val="00DD01E1"/>
    <w:rsid w:val="00DD0787"/>
    <w:rsid w:val="00DD2C84"/>
    <w:rsid w:val="00DE12D1"/>
    <w:rsid w:val="00DE5E47"/>
    <w:rsid w:val="00DE7DEB"/>
    <w:rsid w:val="00DF0085"/>
    <w:rsid w:val="00DF0C93"/>
    <w:rsid w:val="00DF5610"/>
    <w:rsid w:val="00E02124"/>
    <w:rsid w:val="00E12DFF"/>
    <w:rsid w:val="00E167F5"/>
    <w:rsid w:val="00E16D25"/>
    <w:rsid w:val="00E20037"/>
    <w:rsid w:val="00E30CDC"/>
    <w:rsid w:val="00E40389"/>
    <w:rsid w:val="00E43E0C"/>
    <w:rsid w:val="00E545E2"/>
    <w:rsid w:val="00E60FC4"/>
    <w:rsid w:val="00E71AED"/>
    <w:rsid w:val="00E73196"/>
    <w:rsid w:val="00E81187"/>
    <w:rsid w:val="00E90141"/>
    <w:rsid w:val="00EA3636"/>
    <w:rsid w:val="00EB0B9C"/>
    <w:rsid w:val="00EC5274"/>
    <w:rsid w:val="00EC5AAF"/>
    <w:rsid w:val="00EC5F08"/>
    <w:rsid w:val="00ED5ECE"/>
    <w:rsid w:val="00EF6A76"/>
    <w:rsid w:val="00F03A9E"/>
    <w:rsid w:val="00F14689"/>
    <w:rsid w:val="00F201B9"/>
    <w:rsid w:val="00F30577"/>
    <w:rsid w:val="00F3097E"/>
    <w:rsid w:val="00F350AC"/>
    <w:rsid w:val="00F410AA"/>
    <w:rsid w:val="00F43F4B"/>
    <w:rsid w:val="00F4682E"/>
    <w:rsid w:val="00F828CE"/>
    <w:rsid w:val="00F86D1F"/>
    <w:rsid w:val="00F87662"/>
    <w:rsid w:val="00F91FF5"/>
    <w:rsid w:val="00F969E1"/>
    <w:rsid w:val="00F97947"/>
    <w:rsid w:val="00FA3F0B"/>
    <w:rsid w:val="00FB4295"/>
    <w:rsid w:val="00FB5AB8"/>
    <w:rsid w:val="00FC1403"/>
    <w:rsid w:val="00FC5621"/>
    <w:rsid w:val="00FD3350"/>
    <w:rsid w:val="00FE5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695052"/>
  <w15:docId w15:val="{CE6B6CFA-9699-4BE2-A164-EC8B8A6E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eastAsia="MS Mincho"/>
      <w:b/>
      <w:bCs/>
      <w:sz w:val="32"/>
    </w:rPr>
  </w:style>
  <w:style w:type="paragraph" w:styleId="Ttulo2">
    <w:name w:val="heading 2"/>
    <w:basedOn w:val="Normal"/>
    <w:next w:val="Normal"/>
    <w:qFormat/>
    <w:pPr>
      <w:keepNext/>
      <w:tabs>
        <w:tab w:val="left" w:pos="1080"/>
        <w:tab w:val="left" w:pos="8789"/>
      </w:tabs>
      <w:autoSpaceDE w:val="0"/>
      <w:autoSpaceDN w:val="0"/>
      <w:adjustRightInd w:val="0"/>
      <w:ind w:left="284"/>
      <w:jc w:val="both"/>
      <w:outlineLvl w:val="1"/>
    </w:pPr>
    <w:rPr>
      <w:b/>
      <w:bCs/>
    </w:rPr>
  </w:style>
  <w:style w:type="paragraph" w:styleId="Ttulo3">
    <w:name w:val="heading 3"/>
    <w:basedOn w:val="Normal"/>
    <w:next w:val="Normal"/>
    <w:qFormat/>
    <w:pPr>
      <w:keepNext/>
      <w:ind w:left="284"/>
      <w:outlineLvl w:val="2"/>
    </w:pPr>
    <w:rPr>
      <w:b/>
      <w:bCs/>
    </w:rPr>
  </w:style>
  <w:style w:type="paragraph" w:styleId="Ttulo4">
    <w:name w:val="heading 4"/>
    <w:basedOn w:val="Normal"/>
    <w:next w:val="Normal"/>
    <w:qFormat/>
    <w:pPr>
      <w:keepNext/>
      <w:outlineLvl w:val="3"/>
    </w:pPr>
    <w:rPr>
      <w:b/>
      <w:bCs/>
      <w:color w:val="000000"/>
    </w:rPr>
  </w:style>
  <w:style w:type="paragraph" w:styleId="Ttulo5">
    <w:name w:val="heading 5"/>
    <w:basedOn w:val="Normal"/>
    <w:next w:val="Normal"/>
    <w:qFormat/>
    <w:pPr>
      <w:keepNext/>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ementa">
    <w:name w:val="ementa"/>
    <w:next w:val="Normal"/>
    <w:autoRedefine/>
    <w:pPr>
      <w:ind w:left="5103"/>
      <w:jc w:val="both"/>
    </w:pPr>
    <w:rPr>
      <w:sz w:val="24"/>
    </w:rPr>
  </w:style>
  <w:style w:type="paragraph" w:customStyle="1" w:styleId="ttulo">
    <w:name w:val="título"/>
    <w:next w:val="ementa"/>
    <w:autoRedefine/>
    <w:pPr>
      <w:jc w:val="center"/>
    </w:pPr>
    <w:rPr>
      <w:smallCaps/>
    </w:rPr>
  </w:style>
  <w:style w:type="paragraph" w:styleId="Ttulo0">
    <w:name w:val="Title"/>
    <w:basedOn w:val="Normal"/>
    <w:qFormat/>
    <w:pPr>
      <w:tabs>
        <w:tab w:val="left" w:pos="1418"/>
        <w:tab w:val="left" w:pos="1701"/>
      </w:tabs>
      <w:jc w:val="center"/>
    </w:pPr>
    <w:rPr>
      <w:sz w:val="24"/>
    </w:rPr>
  </w:style>
  <w:style w:type="paragraph" w:styleId="Recuodecorpodetexto">
    <w:name w:val="Body Text Indent"/>
    <w:basedOn w:val="Normal"/>
    <w:semiHidden/>
    <w:pPr>
      <w:tabs>
        <w:tab w:val="left" w:pos="1418"/>
        <w:tab w:val="left" w:pos="1701"/>
      </w:tabs>
      <w:ind w:left="5103"/>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Ementa0">
    <w:name w:val="Ementa"/>
    <w:basedOn w:val="Normal"/>
    <w:next w:val="Normal"/>
    <w:pPr>
      <w:spacing w:after="360"/>
      <w:ind w:left="5103"/>
      <w:jc w:val="both"/>
    </w:pPr>
    <w:rPr>
      <w:sz w:val="24"/>
    </w:rPr>
  </w:style>
  <w:style w:type="paragraph" w:customStyle="1" w:styleId="Epgrafe">
    <w:name w:val="Epígrafe"/>
    <w:next w:val="Ementa0"/>
    <w:pPr>
      <w:widowControl w:val="0"/>
      <w:numPr>
        <w:numId w:val="2"/>
      </w:numPr>
      <w:tabs>
        <w:tab w:val="clear" w:pos="1800"/>
      </w:tabs>
      <w:spacing w:after="360"/>
      <w:jc w:val="center"/>
      <w:outlineLvl w:val="0"/>
    </w:pPr>
    <w:rPr>
      <w:noProof/>
      <w:sz w:val="24"/>
    </w:rPr>
  </w:style>
  <w:style w:type="paragraph" w:customStyle="1" w:styleId="Linha">
    <w:name w:val="Linha"/>
    <w:basedOn w:val="Normal"/>
    <w:next w:val="Normal"/>
    <w:pPr>
      <w:tabs>
        <w:tab w:val="right" w:leader="underscore" w:pos="10206"/>
      </w:tabs>
      <w:jc w:val="both"/>
    </w:pPr>
    <w:rPr>
      <w:sz w:val="24"/>
    </w:rPr>
  </w:style>
  <w:style w:type="paragraph" w:customStyle="1" w:styleId="Rodap29">
    <w:name w:val="Rodapé29"/>
    <w:basedOn w:val="Normal"/>
    <w:pPr>
      <w:jc w:val="both"/>
    </w:pPr>
    <w:rPr>
      <w:sz w:val="24"/>
    </w:rPr>
  </w:style>
  <w:style w:type="paragraph" w:styleId="Recuodecorpodetexto2">
    <w:name w:val="Body Text Indent 2"/>
    <w:basedOn w:val="Normal"/>
    <w:semiHidden/>
    <w:pPr>
      <w:tabs>
        <w:tab w:val="left" w:pos="1418"/>
      </w:tabs>
      <w:ind w:firstLine="1416"/>
      <w:jc w:val="both"/>
    </w:pPr>
    <w:rPr>
      <w:sz w:val="24"/>
      <w:lang w:val="es-ES_tradnl"/>
    </w:rPr>
  </w:style>
  <w:style w:type="paragraph" w:styleId="Corpodetexto2">
    <w:name w:val="Body Text 2"/>
    <w:basedOn w:val="Normal"/>
    <w:semiHidden/>
    <w:pPr>
      <w:ind w:right="453"/>
      <w:jc w:val="both"/>
    </w:pPr>
    <w:rPr>
      <w:rFonts w:eastAsia="MS Mincho"/>
      <w:sz w:val="24"/>
    </w:rPr>
  </w:style>
  <w:style w:type="paragraph" w:styleId="Recuodecorpodetexto3">
    <w:name w:val="Body Text Indent 3"/>
    <w:basedOn w:val="Normal"/>
    <w:link w:val="Recuodecorpodetexto3Char"/>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3"/>
      </w:numPr>
      <w:suppressLineNumbers/>
      <w:tabs>
        <w:tab w:val="clear" w:pos="1418"/>
        <w:tab w:val="left" w:pos="1701"/>
      </w:tabs>
      <w:spacing w:after="24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texto1">
    <w:name w:val="texto1"/>
    <w:basedOn w:val="Normal"/>
    <w:pPr>
      <w:spacing w:before="100" w:beforeAutospacing="1" w:after="100" w:afterAutospacing="1"/>
    </w:pPr>
    <w:rPr>
      <w:sz w:val="24"/>
      <w:szCs w:val="24"/>
    </w:rPr>
  </w:style>
  <w:style w:type="paragraph" w:styleId="Corpodetexto3">
    <w:name w:val="Body Text 3"/>
    <w:basedOn w:val="Normal"/>
    <w:link w:val="Corpodetexto3Char"/>
    <w:semiHidden/>
    <w:pPr>
      <w:tabs>
        <w:tab w:val="left" w:pos="1260"/>
      </w:tabs>
    </w:pPr>
    <w:rPr>
      <w:color w:val="000000"/>
    </w:rPr>
  </w:style>
  <w:style w:type="paragraph" w:customStyle="1" w:styleId="vocativo">
    <w:name w:val="vocativo"/>
    <w:pPr>
      <w:widowControl w:val="0"/>
      <w:suppressAutoHyphens/>
      <w:spacing w:after="240" w:line="360" w:lineRule="auto"/>
      <w:jc w:val="both"/>
    </w:pPr>
    <w:rPr>
      <w:rFonts w:ascii="Arial" w:hAnsi="Arial"/>
      <w:sz w:val="24"/>
      <w:lang w:eastAsia="ar-SA"/>
    </w:rPr>
  </w:style>
  <w:style w:type="paragraph" w:customStyle="1" w:styleId="Seo">
    <w:name w:val="Seção"/>
    <w:basedOn w:val="Normal"/>
    <w:pPr>
      <w:numPr>
        <w:ilvl w:val="1"/>
        <w:numId w:val="4"/>
      </w:numPr>
      <w:overflowPunct w:val="0"/>
      <w:autoSpaceDE w:val="0"/>
      <w:autoSpaceDN w:val="0"/>
      <w:adjustRightInd w:val="0"/>
      <w:textAlignment w:val="baseline"/>
    </w:pPr>
    <w:rPr>
      <w:rFonts w:ascii="Arial" w:hAnsi="Arial"/>
      <w:sz w:val="24"/>
    </w:rPr>
  </w:style>
  <w:style w:type="paragraph" w:styleId="Textodebalo">
    <w:name w:val="Balloon Text"/>
    <w:basedOn w:val="Normal"/>
    <w:link w:val="TextodebaloChar"/>
    <w:uiPriority w:val="99"/>
    <w:semiHidden/>
    <w:unhideWhenUsed/>
    <w:rsid w:val="00590562"/>
    <w:rPr>
      <w:rFonts w:ascii="Tahoma" w:hAnsi="Tahoma" w:cs="Tahoma"/>
      <w:sz w:val="16"/>
      <w:szCs w:val="16"/>
    </w:rPr>
  </w:style>
  <w:style w:type="character" w:customStyle="1" w:styleId="TextodebaloChar">
    <w:name w:val="Texto de balão Char"/>
    <w:basedOn w:val="Fontepargpadro"/>
    <w:link w:val="Textodebalo"/>
    <w:uiPriority w:val="99"/>
    <w:semiHidden/>
    <w:rsid w:val="00590562"/>
    <w:rPr>
      <w:rFonts w:ascii="Tahoma" w:hAnsi="Tahoma" w:cs="Tahoma"/>
      <w:sz w:val="16"/>
      <w:szCs w:val="16"/>
    </w:rPr>
  </w:style>
  <w:style w:type="character" w:customStyle="1" w:styleId="Recuodecorpodetexto3Char">
    <w:name w:val="Recuo de corpo de texto 3 Char"/>
    <w:basedOn w:val="Fontepargpadro"/>
    <w:link w:val="Recuodecorpodetexto3"/>
    <w:semiHidden/>
    <w:rsid w:val="00587589"/>
  </w:style>
  <w:style w:type="character" w:customStyle="1" w:styleId="Corpodetexto3Char">
    <w:name w:val="Corpo de texto 3 Char"/>
    <w:basedOn w:val="Fontepargpadro"/>
    <w:link w:val="Corpodetexto3"/>
    <w:semiHidden/>
    <w:rsid w:val="002236D2"/>
    <w:rPr>
      <w:color w:val="000000"/>
    </w:rPr>
  </w:style>
  <w:style w:type="paragraph" w:styleId="PargrafodaLista">
    <w:name w:val="List Paragraph"/>
    <w:basedOn w:val="Normal"/>
    <w:uiPriority w:val="34"/>
    <w:qFormat/>
    <w:rsid w:val="000E0BE9"/>
    <w:pPr>
      <w:ind w:left="720"/>
      <w:contextualSpacing/>
    </w:pPr>
  </w:style>
  <w:style w:type="paragraph" w:styleId="Reviso">
    <w:name w:val="Revision"/>
    <w:hidden/>
    <w:uiPriority w:val="99"/>
    <w:semiHidden/>
    <w:rsid w:val="002F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C67653-F356-4FE6-83C9-6275E65F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31</TotalTime>
  <Pages>1</Pages>
  <Words>629</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26</cp:revision>
  <cp:lastPrinted>2011-07-15T13:56:00Z</cp:lastPrinted>
  <dcterms:created xsi:type="dcterms:W3CDTF">2014-07-23T14:31:00Z</dcterms:created>
  <dcterms:modified xsi:type="dcterms:W3CDTF">2023-08-29T13:23:00Z</dcterms:modified>
</cp:coreProperties>
</file>