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CF3F" w14:textId="77777777" w:rsidR="008E1B68" w:rsidRPr="001B3654" w:rsidRDefault="008E1B68" w:rsidP="008864F0">
      <w:pPr>
        <w:pStyle w:val="Cabealho"/>
        <w:tabs>
          <w:tab w:val="clear" w:pos="4419"/>
          <w:tab w:val="clear" w:pos="8838"/>
          <w:tab w:val="left" w:pos="993"/>
          <w:tab w:val="left" w:pos="3614"/>
          <w:tab w:val="left" w:pos="9639"/>
        </w:tabs>
        <w:rPr>
          <w:noProof/>
        </w:rPr>
      </w:pPr>
      <w:r w:rsidRPr="001B3654">
        <w:rPr>
          <w:noProof/>
        </w:rPr>
        <w:t>TÍTULO</w:t>
      </w:r>
      <w:r w:rsidRPr="001B3654">
        <w:rPr>
          <w:noProof/>
        </w:rPr>
        <w:tab/>
        <w:t>: CRÉDITO RURAL</w:t>
      </w:r>
      <w:r w:rsidRPr="001B3654">
        <w:rPr>
          <w:noProof/>
        </w:rPr>
        <w:tab/>
      </w:r>
      <w:r w:rsidRPr="001B3654">
        <w:rPr>
          <w:noProof/>
        </w:rPr>
        <w:tab/>
      </w:r>
      <w:r w:rsidRPr="001B3654">
        <w:t>1</w:t>
      </w:r>
    </w:p>
    <w:p w14:paraId="2EB084D8" w14:textId="77777777" w:rsidR="008E1B68" w:rsidRPr="001B3654" w:rsidRDefault="008E1B68" w:rsidP="008864F0">
      <w:pPr>
        <w:pStyle w:val="Cabealho"/>
        <w:tabs>
          <w:tab w:val="clear" w:pos="4419"/>
          <w:tab w:val="clear" w:pos="8838"/>
          <w:tab w:val="left" w:pos="993"/>
          <w:tab w:val="right" w:pos="9639"/>
        </w:tabs>
      </w:pPr>
      <w:r w:rsidRPr="001B3654">
        <w:t>CAPÍTULO</w:t>
      </w:r>
      <w:r w:rsidRPr="001B3654">
        <w:tab/>
        <w:t>: Recursos - 6</w:t>
      </w:r>
    </w:p>
    <w:p w14:paraId="44E52DF5" w14:textId="7B91D96A" w:rsidR="008E1B68" w:rsidRPr="001B3654" w:rsidRDefault="008E1B68" w:rsidP="008864F0">
      <w:pPr>
        <w:pStyle w:val="Cabealho"/>
        <w:tabs>
          <w:tab w:val="clear" w:pos="4419"/>
          <w:tab w:val="clear" w:pos="8838"/>
          <w:tab w:val="left" w:pos="993"/>
          <w:tab w:val="right" w:pos="9356"/>
        </w:tabs>
      </w:pPr>
      <w:r w:rsidRPr="001B3654">
        <w:t>SEÇÃO</w:t>
      </w:r>
      <w:r w:rsidRPr="001B3654">
        <w:tab/>
        <w:t xml:space="preserve">: Obrigatórios </w:t>
      </w:r>
      <w:r w:rsidR="001F1C95" w:rsidRPr="001B3654">
        <w:t>-</w:t>
      </w:r>
      <w:r w:rsidRPr="001B3654">
        <w:t xml:space="preserve"> 2</w:t>
      </w:r>
    </w:p>
    <w:p w14:paraId="2720E187" w14:textId="77777777" w:rsidR="008E1B68" w:rsidRPr="001B3654" w:rsidRDefault="008E1B68" w:rsidP="008864F0">
      <w:pPr>
        <w:pStyle w:val="Cabealho"/>
        <w:pBdr>
          <w:bottom w:val="single" w:sz="4" w:space="1" w:color="auto"/>
        </w:pBdr>
      </w:pPr>
    </w:p>
    <w:p w14:paraId="2876D7A2" w14:textId="0E3D3DA5" w:rsidR="00513F46" w:rsidRPr="001B3654" w:rsidRDefault="00A92B88" w:rsidP="00513F46">
      <w:pPr>
        <w:tabs>
          <w:tab w:val="right" w:pos="9923"/>
        </w:tabs>
        <w:spacing w:before="120" w:after="120"/>
        <w:ind w:left="284" w:hanging="284"/>
        <w:jc w:val="both"/>
      </w:pPr>
      <w:r w:rsidRPr="001B3654">
        <w:t xml:space="preserve">1 - </w:t>
      </w:r>
      <w:r w:rsidR="00513F46" w:rsidRPr="001B3654">
        <w:t>Para os efeitos do art. 21 da Lei nº 4.829, de 5 de novembro de 1965, recursos obrigatórios são aqueles destinados a operações de crédito rural, provenientes do Valor Sujeito a Recolhimento (VSR) relativo aos recursos à vista, apurado na forma da regulamentação aplicável.</w:t>
      </w:r>
      <w:r w:rsidR="007D48E0" w:rsidRPr="001B3654">
        <w:t xml:space="preserve"> (Res CMN 4.901 </w:t>
      </w:r>
      <w:proofErr w:type="spellStart"/>
      <w:r w:rsidR="007D48E0" w:rsidRPr="001B3654">
        <w:t>art</w:t>
      </w:r>
      <w:proofErr w:type="spellEnd"/>
      <w:r w:rsidR="007D48E0" w:rsidRPr="001B3654">
        <w:t xml:space="preserve"> 1º)</w:t>
      </w:r>
    </w:p>
    <w:p w14:paraId="723B2D87" w14:textId="7424225A" w:rsidR="00513F46" w:rsidRPr="00A21D96" w:rsidRDefault="00513F46" w:rsidP="00513F46">
      <w:pPr>
        <w:tabs>
          <w:tab w:val="right" w:pos="9923"/>
          <w:tab w:val="right" w:pos="10064"/>
        </w:tabs>
        <w:spacing w:after="120"/>
        <w:ind w:left="284" w:hanging="284"/>
        <w:jc w:val="both"/>
      </w:pPr>
      <w:r w:rsidRPr="001B3654">
        <w:t xml:space="preserve">2 - </w:t>
      </w:r>
      <w:r w:rsidR="007D48E0" w:rsidRPr="001B3654">
        <w:t xml:space="preserve">A base de cálculo da exigibilidade dos Recursos Obrigatórios corresponde à média aritmética dos VSR à vista apurados no período de cálculo de que trata o item 6, deduzida de R$500.000.000,00 (quinhentos milhões de </w:t>
      </w:r>
      <w:r w:rsidR="007D48E0" w:rsidRPr="00A21D96">
        <w:t>reais)</w:t>
      </w:r>
      <w:r w:rsidRPr="00A21D96">
        <w:t>.</w:t>
      </w:r>
      <w:r w:rsidR="007D48E0" w:rsidRPr="00A21D96">
        <w:t xml:space="preserve"> (Res 4.916 </w:t>
      </w:r>
      <w:proofErr w:type="spellStart"/>
      <w:r w:rsidR="007D48E0" w:rsidRPr="00A21D96">
        <w:t>art</w:t>
      </w:r>
      <w:proofErr w:type="spellEnd"/>
      <w:r w:rsidR="007D48E0" w:rsidRPr="00A21D96">
        <w:t xml:space="preserve"> 1º)</w:t>
      </w:r>
    </w:p>
    <w:p w14:paraId="634E7F6A" w14:textId="239B7496" w:rsidR="00513F46" w:rsidRPr="00A21D96" w:rsidRDefault="00513F46" w:rsidP="00513F46">
      <w:pPr>
        <w:tabs>
          <w:tab w:val="right" w:pos="9923"/>
          <w:tab w:val="right" w:pos="10064"/>
        </w:tabs>
        <w:spacing w:after="120"/>
        <w:ind w:left="284" w:hanging="284"/>
        <w:jc w:val="both"/>
      </w:pPr>
      <w:r w:rsidRPr="008069C3">
        <w:t xml:space="preserve">3 - </w:t>
      </w:r>
      <w:r w:rsidR="00966BB8" w:rsidRPr="008069C3">
        <w:t>Exigibilidade de direcionamento dos Recursos Obrigatórios é o dever que tem a instituição financeira de manter aplicado em operações de crédito rural o valor correspondente a 30% (trinta por cento) do valor apurado na forma do item 2, considerando, para cumprimento dessa exigência, os saldos médios diários das operações relativos aos dias úteis</w:t>
      </w:r>
      <w:r w:rsidRPr="008069C3">
        <w:t>.</w:t>
      </w:r>
      <w:r w:rsidR="007D48E0" w:rsidRPr="008069C3">
        <w:t xml:space="preserve"> (Res CMN </w:t>
      </w:r>
      <w:r w:rsidR="006D293F" w:rsidRPr="008069C3">
        <w:t>5.0</w:t>
      </w:r>
      <w:r w:rsidR="00966BB8" w:rsidRPr="008069C3">
        <w:t>87</w:t>
      </w:r>
      <w:r w:rsidR="007D48E0" w:rsidRPr="008069C3">
        <w:t xml:space="preserve"> </w:t>
      </w:r>
      <w:proofErr w:type="spellStart"/>
      <w:r w:rsidR="007D48E0" w:rsidRPr="008069C3">
        <w:t>art</w:t>
      </w:r>
      <w:proofErr w:type="spellEnd"/>
      <w:r w:rsidR="007D48E0" w:rsidRPr="008069C3">
        <w:t xml:space="preserve"> 1º)</w:t>
      </w:r>
      <w:r w:rsidR="00966BB8" w:rsidRPr="008069C3">
        <w:tab/>
        <w:t>(*)</w:t>
      </w:r>
    </w:p>
    <w:p w14:paraId="60D71337" w14:textId="17C421B8" w:rsidR="00966BB8" w:rsidRDefault="00966BB8" w:rsidP="00966BB8">
      <w:pPr>
        <w:tabs>
          <w:tab w:val="right" w:pos="9923"/>
          <w:tab w:val="right" w:pos="10064"/>
        </w:tabs>
        <w:spacing w:after="120"/>
        <w:ind w:left="284" w:hanging="284"/>
        <w:jc w:val="both"/>
      </w:pPr>
      <w:r w:rsidRPr="008069C3">
        <w:t xml:space="preserve">3-A - A exigibilidade de que trata o item 3 será de 25% (vinte e cinco por cento) a partir do período de cumprimento com início em 1º/7/2024. (Res CMN 5.087 </w:t>
      </w:r>
      <w:proofErr w:type="spellStart"/>
      <w:r w:rsidRPr="008069C3">
        <w:t>art</w:t>
      </w:r>
      <w:proofErr w:type="spellEnd"/>
      <w:r w:rsidRPr="008069C3">
        <w:t xml:space="preserve"> 1º)</w:t>
      </w:r>
      <w:r w:rsidRPr="008069C3">
        <w:tab/>
        <w:t>(*)</w:t>
      </w:r>
    </w:p>
    <w:p w14:paraId="557AEA96" w14:textId="62D3FC52" w:rsidR="00513F46" w:rsidRPr="00A21D96" w:rsidRDefault="00513F46" w:rsidP="00513F46">
      <w:pPr>
        <w:tabs>
          <w:tab w:val="right" w:pos="9923"/>
          <w:tab w:val="right" w:pos="10064"/>
        </w:tabs>
        <w:spacing w:after="120"/>
        <w:ind w:left="284" w:hanging="284"/>
        <w:jc w:val="both"/>
      </w:pPr>
      <w:r w:rsidRPr="008069C3">
        <w:t xml:space="preserve">4 - </w:t>
      </w:r>
      <w:r w:rsidR="00966BB8" w:rsidRPr="008069C3">
        <w:t>Revogado</w:t>
      </w:r>
      <w:r w:rsidRPr="008069C3">
        <w:t>.</w:t>
      </w:r>
      <w:r w:rsidR="007D48E0" w:rsidRPr="008069C3">
        <w:t xml:space="preserve"> (</w:t>
      </w:r>
      <w:r w:rsidR="00966BB8" w:rsidRPr="008069C3">
        <w:t xml:space="preserve">Res CMN 5.087 </w:t>
      </w:r>
      <w:proofErr w:type="spellStart"/>
      <w:r w:rsidR="00966BB8" w:rsidRPr="008069C3">
        <w:t>art</w:t>
      </w:r>
      <w:proofErr w:type="spellEnd"/>
      <w:r w:rsidR="00966BB8" w:rsidRPr="008069C3">
        <w:t xml:space="preserve"> 5º</w:t>
      </w:r>
      <w:r w:rsidR="007D48E0" w:rsidRPr="008069C3">
        <w:t>)</w:t>
      </w:r>
      <w:r w:rsidR="00966BB8">
        <w:tab/>
        <w:t>(*)</w:t>
      </w:r>
    </w:p>
    <w:p w14:paraId="6786579A" w14:textId="6D35A4D1" w:rsidR="00513F46" w:rsidRPr="001B3654" w:rsidRDefault="00513F46" w:rsidP="00513F46">
      <w:pPr>
        <w:tabs>
          <w:tab w:val="right" w:pos="9923"/>
          <w:tab w:val="right" w:pos="10064"/>
        </w:tabs>
        <w:spacing w:after="120"/>
        <w:ind w:left="284" w:hanging="284"/>
        <w:jc w:val="both"/>
      </w:pPr>
      <w:r w:rsidRPr="00A21D96">
        <w:t>5 - A instituição financeira que apresentar exigibilidade de direcionamento dos Recursos Obrigatórios, apurada na</w:t>
      </w:r>
      <w:r w:rsidRPr="001B3654">
        <w:t xml:space="preserve"> forma do item 3, igual ou inferior a R$10.000.000,00 (dez milhões de reais) fica isenta do cumprimento da exigibilidade de aplicação prevista nesta Seção.</w:t>
      </w:r>
      <w:r w:rsidR="007D48E0" w:rsidRPr="001B3654">
        <w:t xml:space="preserve"> (Res CMN 4.901 </w:t>
      </w:r>
      <w:proofErr w:type="spellStart"/>
      <w:r w:rsidR="007D48E0" w:rsidRPr="001B3654">
        <w:t>art</w:t>
      </w:r>
      <w:proofErr w:type="spellEnd"/>
      <w:r w:rsidR="007D48E0" w:rsidRPr="001B3654">
        <w:t xml:space="preserve"> 1º)</w:t>
      </w:r>
    </w:p>
    <w:p w14:paraId="27DBAA5B" w14:textId="44248AC0" w:rsidR="00513F46" w:rsidRPr="001B3654" w:rsidRDefault="00513F46" w:rsidP="00513F46">
      <w:pPr>
        <w:tabs>
          <w:tab w:val="right" w:pos="9923"/>
          <w:tab w:val="right" w:pos="10064"/>
        </w:tabs>
        <w:ind w:left="284" w:hanging="284"/>
        <w:jc w:val="both"/>
      </w:pPr>
      <w:r w:rsidRPr="001B3654">
        <w:t xml:space="preserve">6 - Para efeito da exigibilidade e das </w:t>
      </w:r>
      <w:proofErr w:type="spellStart"/>
      <w:r w:rsidRPr="001B3654">
        <w:t>subexigibilidades</w:t>
      </w:r>
      <w:proofErr w:type="spellEnd"/>
      <w:r w:rsidRPr="001B3654">
        <w:t xml:space="preserve"> referidas nesta Seção, deve-se observar que:</w:t>
      </w:r>
      <w:r w:rsidR="007D48E0" w:rsidRPr="001B3654">
        <w:t xml:space="preserve"> (Res CMN 4.901 </w:t>
      </w:r>
      <w:proofErr w:type="spellStart"/>
      <w:r w:rsidR="007D48E0" w:rsidRPr="001B3654">
        <w:t>art</w:t>
      </w:r>
      <w:proofErr w:type="spellEnd"/>
      <w:r w:rsidR="007D48E0" w:rsidRPr="001B3654">
        <w:t xml:space="preserve"> 1º)</w:t>
      </w:r>
    </w:p>
    <w:p w14:paraId="31231EC1" w14:textId="77777777" w:rsidR="00513F46" w:rsidRPr="001B3654" w:rsidRDefault="00513F46" w:rsidP="00513F46">
      <w:pPr>
        <w:tabs>
          <w:tab w:val="right" w:pos="9923"/>
          <w:tab w:val="right" w:pos="10064"/>
        </w:tabs>
        <w:ind w:left="568" w:hanging="284"/>
        <w:jc w:val="both"/>
      </w:pPr>
      <w:r w:rsidRPr="001B3654">
        <w:t>a) o período de cálculo:</w:t>
      </w:r>
    </w:p>
    <w:p w14:paraId="2B5FA6B5" w14:textId="77777777" w:rsidR="00513F46" w:rsidRPr="001B3654" w:rsidRDefault="00513F46" w:rsidP="00513F46">
      <w:pPr>
        <w:ind w:left="851" w:right="-1" w:hanging="284"/>
        <w:jc w:val="both"/>
        <w:rPr>
          <w:rFonts w:eastAsia="PMingLiU"/>
        </w:rPr>
      </w:pPr>
      <w:r w:rsidRPr="001B3654">
        <w:rPr>
          <w:rFonts w:eastAsia="PMingLiU"/>
        </w:rPr>
        <w:t xml:space="preserve">I - </w:t>
      </w:r>
      <w:proofErr w:type="gramStart"/>
      <w:r w:rsidRPr="001B3654">
        <w:t>inicia</w:t>
      </w:r>
      <w:r w:rsidRPr="001B3654">
        <w:rPr>
          <w:rFonts w:eastAsia="PMingLiU"/>
        </w:rPr>
        <w:t>-se</w:t>
      </w:r>
      <w:proofErr w:type="gramEnd"/>
      <w:r w:rsidRPr="001B3654">
        <w:rPr>
          <w:rFonts w:eastAsia="PMingLiU"/>
        </w:rPr>
        <w:t xml:space="preserve"> no primeiro dia útil do mês de julho do ano anterior ao de início do período de cumprimento; e</w:t>
      </w:r>
    </w:p>
    <w:p w14:paraId="0F8B4A5E" w14:textId="77777777" w:rsidR="00513F46" w:rsidRPr="001B3654" w:rsidRDefault="00513F46" w:rsidP="00513F46">
      <w:pPr>
        <w:ind w:left="851" w:right="-1" w:hanging="284"/>
        <w:jc w:val="both"/>
        <w:rPr>
          <w:rFonts w:eastAsia="PMingLiU"/>
        </w:rPr>
      </w:pPr>
      <w:r w:rsidRPr="001B3654">
        <w:rPr>
          <w:rFonts w:eastAsia="PMingLiU"/>
        </w:rPr>
        <w:t xml:space="preserve">II - </w:t>
      </w:r>
      <w:proofErr w:type="gramStart"/>
      <w:r w:rsidRPr="001B3654">
        <w:t>encerra</w:t>
      </w:r>
      <w:r w:rsidRPr="001B3654">
        <w:rPr>
          <w:rFonts w:eastAsia="PMingLiU"/>
        </w:rPr>
        <w:t>-se</w:t>
      </w:r>
      <w:proofErr w:type="gramEnd"/>
      <w:r w:rsidRPr="001B3654">
        <w:rPr>
          <w:rFonts w:eastAsia="PMingLiU"/>
        </w:rPr>
        <w:t xml:space="preserve"> no último dia útil do mês de junho do ano em que se inicia o período de cumprimento;</w:t>
      </w:r>
    </w:p>
    <w:p w14:paraId="6DB0BF1A" w14:textId="77777777" w:rsidR="00513F46" w:rsidRPr="001B3654" w:rsidRDefault="00513F46" w:rsidP="00513F46">
      <w:pPr>
        <w:tabs>
          <w:tab w:val="right" w:pos="9923"/>
          <w:tab w:val="right" w:pos="10064"/>
        </w:tabs>
        <w:ind w:left="568" w:hanging="284"/>
        <w:jc w:val="both"/>
      </w:pPr>
      <w:r w:rsidRPr="001B3654">
        <w:t>b) o período de cumprimento, durante o qual devem ser aplicados os recursos apurados no período referido na alínea “a”:</w:t>
      </w:r>
    </w:p>
    <w:p w14:paraId="30A0492C" w14:textId="77777777" w:rsidR="00513F46" w:rsidRPr="001B3654" w:rsidRDefault="00513F46" w:rsidP="00513F46">
      <w:pPr>
        <w:ind w:left="851" w:right="-1" w:hanging="284"/>
        <w:jc w:val="both"/>
        <w:rPr>
          <w:rFonts w:eastAsia="PMingLiU"/>
        </w:rPr>
      </w:pPr>
      <w:r w:rsidRPr="001B3654">
        <w:rPr>
          <w:rFonts w:eastAsia="PMingLiU"/>
        </w:rPr>
        <w:t xml:space="preserve">I - </w:t>
      </w:r>
      <w:proofErr w:type="gramStart"/>
      <w:r w:rsidRPr="001B3654">
        <w:rPr>
          <w:rFonts w:eastAsia="PMingLiU"/>
        </w:rPr>
        <w:t>inicia-se</w:t>
      </w:r>
      <w:proofErr w:type="gramEnd"/>
      <w:r w:rsidRPr="001B3654">
        <w:rPr>
          <w:rFonts w:eastAsia="PMingLiU"/>
        </w:rPr>
        <w:t xml:space="preserve"> no primeiro dia útil do mês de julho; e</w:t>
      </w:r>
    </w:p>
    <w:p w14:paraId="1023F939" w14:textId="77777777" w:rsidR="00513F46" w:rsidRPr="001B3654" w:rsidRDefault="00513F46" w:rsidP="00513F46">
      <w:pPr>
        <w:ind w:left="851" w:right="-1" w:hanging="284"/>
        <w:jc w:val="both"/>
        <w:rPr>
          <w:rFonts w:eastAsia="PMingLiU"/>
        </w:rPr>
      </w:pPr>
      <w:r w:rsidRPr="001B3654">
        <w:rPr>
          <w:rFonts w:eastAsia="PMingLiU"/>
        </w:rPr>
        <w:t xml:space="preserve">II - </w:t>
      </w:r>
      <w:proofErr w:type="gramStart"/>
      <w:r w:rsidRPr="001B3654">
        <w:t>encerra</w:t>
      </w:r>
      <w:r w:rsidRPr="001B3654">
        <w:rPr>
          <w:rFonts w:eastAsia="PMingLiU"/>
        </w:rPr>
        <w:t>-se</w:t>
      </w:r>
      <w:proofErr w:type="gramEnd"/>
      <w:r w:rsidRPr="001B3654">
        <w:rPr>
          <w:rFonts w:eastAsia="PMingLiU"/>
        </w:rPr>
        <w:t xml:space="preserve"> no último dia útil do mês de junho do ano subsequente;</w:t>
      </w:r>
    </w:p>
    <w:p w14:paraId="4F1CCA2F" w14:textId="77777777" w:rsidR="00513F46" w:rsidRPr="001B3654" w:rsidRDefault="00513F46" w:rsidP="00513F46">
      <w:pPr>
        <w:tabs>
          <w:tab w:val="right" w:pos="9923"/>
          <w:tab w:val="right" w:pos="10064"/>
        </w:tabs>
        <w:ind w:left="568" w:hanging="284"/>
        <w:jc w:val="both"/>
      </w:pPr>
      <w:r w:rsidRPr="001B3654">
        <w:t>c) entende-se por deficiência a falta de aplicação, total ou parcial, dos recursos nas condições estabelecidas nesta Seção;</w:t>
      </w:r>
    </w:p>
    <w:p w14:paraId="1E855C0C" w14:textId="77777777" w:rsidR="00513F46" w:rsidRPr="001B3654" w:rsidRDefault="00513F46" w:rsidP="00513F46">
      <w:pPr>
        <w:tabs>
          <w:tab w:val="right" w:pos="9923"/>
          <w:tab w:val="right" w:pos="10064"/>
        </w:tabs>
        <w:ind w:left="568" w:hanging="284"/>
        <w:jc w:val="both"/>
      </w:pPr>
      <w:r w:rsidRPr="001B3654">
        <w:t>d) as instituições devem editar, validar e enviar as informações relativas ao cumprimento das exigibilidades de direcionamento de recursos, nos termos estabelecidos no Documento Demonstrativo das Exigibilidades e das Aplicações de Crédito Rural;</w:t>
      </w:r>
    </w:p>
    <w:p w14:paraId="7D28EC35" w14:textId="77777777" w:rsidR="00513F46" w:rsidRPr="001B3654" w:rsidRDefault="00513F46" w:rsidP="00513F46">
      <w:pPr>
        <w:tabs>
          <w:tab w:val="right" w:pos="9923"/>
          <w:tab w:val="right" w:pos="10064"/>
        </w:tabs>
        <w:spacing w:after="120"/>
        <w:ind w:left="568" w:hanging="284"/>
        <w:jc w:val="both"/>
      </w:pPr>
      <w:r w:rsidRPr="001B3654">
        <w:t>e) a verificação do cumprimento, a cargo do Banco Central do Brasil, deve ser efetivada a partir de 20 de julho de cada ano, sem prejuízo das ações emanadas da área de fiscalização, cabendo à instituição financeira observar as disposições da seção que dispõe sobre o Cálculo e Cobrança de Custo Financeiro por Deficiência no Cumprimento das Exigibilidades, no que couber.</w:t>
      </w:r>
    </w:p>
    <w:p w14:paraId="25FAA1C5" w14:textId="198DD716" w:rsidR="00513F46" w:rsidRPr="001B3654" w:rsidRDefault="00513F46" w:rsidP="00513F46">
      <w:pPr>
        <w:tabs>
          <w:tab w:val="right" w:pos="9923"/>
          <w:tab w:val="right" w:pos="10064"/>
        </w:tabs>
        <w:ind w:left="284" w:hanging="284"/>
        <w:jc w:val="both"/>
      </w:pPr>
      <w:r w:rsidRPr="001B3654">
        <w:t>7 - Estão sujeitos ao cumprimento da exigibilidade de aplicação em crédito rural:</w:t>
      </w:r>
      <w:r w:rsidR="007D48E0" w:rsidRPr="001B3654">
        <w:t xml:space="preserve"> (Res CMN 4.901 </w:t>
      </w:r>
      <w:proofErr w:type="spellStart"/>
      <w:r w:rsidR="007D48E0" w:rsidRPr="001B3654">
        <w:t>art</w:t>
      </w:r>
      <w:proofErr w:type="spellEnd"/>
      <w:r w:rsidR="007D48E0" w:rsidRPr="001B3654">
        <w:t xml:space="preserve"> 1º)</w:t>
      </w:r>
    </w:p>
    <w:p w14:paraId="1B1CC76E" w14:textId="77777777" w:rsidR="00513F46" w:rsidRPr="001B3654" w:rsidRDefault="00513F46" w:rsidP="00513F46">
      <w:pPr>
        <w:tabs>
          <w:tab w:val="right" w:pos="9923"/>
          <w:tab w:val="right" w:pos="10064"/>
        </w:tabs>
        <w:ind w:left="568" w:hanging="284"/>
        <w:jc w:val="both"/>
      </w:pPr>
      <w:r w:rsidRPr="001B3654">
        <w:t>a) os bancos comerciais, os bancos múltiplos com carteira comercial e a Caixa Econômica Federal;</w:t>
      </w:r>
    </w:p>
    <w:p w14:paraId="3A1B77AA" w14:textId="77777777" w:rsidR="00513F46" w:rsidRPr="001B3654" w:rsidRDefault="00513F46" w:rsidP="00513F46">
      <w:pPr>
        <w:tabs>
          <w:tab w:val="right" w:pos="9923"/>
          <w:tab w:val="right" w:pos="10064"/>
        </w:tabs>
        <w:spacing w:after="120"/>
        <w:ind w:left="568" w:hanging="284"/>
        <w:jc w:val="both"/>
      </w:pPr>
      <w:r w:rsidRPr="001B3654">
        <w:t>b) as instituições financeiras que captarem recursos na forma de Depósito Interfinanceiro Vinculado ao Crédito Rural (DIR).</w:t>
      </w:r>
    </w:p>
    <w:p w14:paraId="140D037C" w14:textId="13A300EC" w:rsidR="00C53871" w:rsidRPr="00227BBE" w:rsidRDefault="00513F46" w:rsidP="00C53871">
      <w:pPr>
        <w:tabs>
          <w:tab w:val="right" w:pos="9923"/>
          <w:tab w:val="right" w:pos="10064"/>
        </w:tabs>
        <w:ind w:left="284" w:hanging="284"/>
        <w:jc w:val="both"/>
      </w:pPr>
      <w:r w:rsidRPr="008069C3">
        <w:t xml:space="preserve">8 - </w:t>
      </w:r>
      <w:r w:rsidR="00966BB8" w:rsidRPr="008069C3">
        <w:t xml:space="preserve">A título de </w:t>
      </w:r>
      <w:proofErr w:type="spellStart"/>
      <w:r w:rsidR="00966BB8" w:rsidRPr="008069C3">
        <w:t>Subexigibilidade</w:t>
      </w:r>
      <w:proofErr w:type="spellEnd"/>
      <w:r w:rsidR="00966BB8" w:rsidRPr="008069C3">
        <w:t xml:space="preserve"> </w:t>
      </w:r>
      <w:proofErr w:type="spellStart"/>
      <w:r w:rsidR="00966BB8" w:rsidRPr="008069C3">
        <w:t>Pronamp</w:t>
      </w:r>
      <w:proofErr w:type="spellEnd"/>
      <w:r w:rsidR="00966BB8" w:rsidRPr="008069C3">
        <w:t>, no mínimo 45% (quarenta e cinco por cento) do total dos recursos da exigibilidade devem ser mantidos aplicados em operações de custeio</w:t>
      </w:r>
      <w:r w:rsidR="00C53871" w:rsidRPr="008069C3">
        <w:t xml:space="preserve">: (Res CMN 5.028 </w:t>
      </w:r>
      <w:proofErr w:type="spellStart"/>
      <w:r w:rsidR="00C53871" w:rsidRPr="008069C3">
        <w:t>art</w:t>
      </w:r>
      <w:proofErr w:type="spellEnd"/>
      <w:r w:rsidR="00C53871" w:rsidRPr="008069C3">
        <w:t xml:space="preserve"> 1º</w:t>
      </w:r>
      <w:r w:rsidR="00966BB8" w:rsidRPr="008069C3">
        <w:t xml:space="preserve">; Res CMN 5.087 </w:t>
      </w:r>
      <w:proofErr w:type="spellStart"/>
      <w:r w:rsidR="00966BB8" w:rsidRPr="008069C3">
        <w:t>art</w:t>
      </w:r>
      <w:proofErr w:type="spellEnd"/>
      <w:r w:rsidR="00966BB8" w:rsidRPr="008069C3">
        <w:t xml:space="preserve"> 1º</w:t>
      </w:r>
      <w:r w:rsidR="00C53871" w:rsidRPr="008069C3">
        <w:t>)</w:t>
      </w:r>
      <w:r w:rsidR="00966BB8" w:rsidRPr="008069C3">
        <w:tab/>
        <w:t>(*)</w:t>
      </w:r>
    </w:p>
    <w:p w14:paraId="524B776D" w14:textId="219ED3DA" w:rsidR="00C53871" w:rsidRPr="00227BBE" w:rsidRDefault="00C53871" w:rsidP="00C53871">
      <w:pPr>
        <w:tabs>
          <w:tab w:val="right" w:pos="9923"/>
          <w:tab w:val="right" w:pos="10064"/>
        </w:tabs>
        <w:ind w:left="568" w:hanging="284"/>
        <w:jc w:val="both"/>
      </w:pPr>
      <w:r w:rsidRPr="00227BBE">
        <w:t>a) ao amparo do Programa Nacional de Apoio ao Médio Produtor Rural (</w:t>
      </w:r>
      <w:proofErr w:type="spellStart"/>
      <w:r w:rsidRPr="00227BBE">
        <w:t>Pronamp</w:t>
      </w:r>
      <w:proofErr w:type="spellEnd"/>
      <w:r w:rsidRPr="00227BBE">
        <w:t>);</w:t>
      </w:r>
      <w:r w:rsidR="00966BB8">
        <w:t xml:space="preserve"> </w:t>
      </w:r>
      <w:r w:rsidR="00966BB8" w:rsidRPr="00227BBE">
        <w:t xml:space="preserve">(Res CMN 5.028 </w:t>
      </w:r>
      <w:proofErr w:type="spellStart"/>
      <w:r w:rsidR="00966BB8" w:rsidRPr="00227BBE">
        <w:t>art</w:t>
      </w:r>
      <w:proofErr w:type="spellEnd"/>
      <w:r w:rsidR="00966BB8" w:rsidRPr="00227BBE">
        <w:t xml:space="preserve"> 1º)</w:t>
      </w:r>
    </w:p>
    <w:p w14:paraId="20A6884A" w14:textId="4C9FF72E" w:rsidR="00513F46" w:rsidRPr="001B3654" w:rsidRDefault="00C53871" w:rsidP="00C53871">
      <w:pPr>
        <w:tabs>
          <w:tab w:val="right" w:pos="9923"/>
          <w:tab w:val="right" w:pos="10064"/>
        </w:tabs>
        <w:spacing w:after="120"/>
        <w:ind w:left="568" w:hanging="284"/>
        <w:jc w:val="both"/>
      </w:pPr>
      <w:r w:rsidRPr="00227BBE">
        <w:t xml:space="preserve">b) contratadas com pequenos e médios produtores rurais, conforme classificação estabelecida neste manual, respeitado o limite máximo de 10% (dez por cento) do percentual referido no </w:t>
      </w:r>
      <w:r w:rsidRPr="00227BBE">
        <w:rPr>
          <w:b/>
          <w:bCs/>
        </w:rPr>
        <w:t>caput</w:t>
      </w:r>
      <w:r w:rsidRPr="00227BBE">
        <w:t>.</w:t>
      </w:r>
      <w:r w:rsidR="00966BB8">
        <w:t xml:space="preserve"> </w:t>
      </w:r>
      <w:r w:rsidR="00966BB8" w:rsidRPr="00227BBE">
        <w:t xml:space="preserve">(Res CMN 5.028 </w:t>
      </w:r>
      <w:proofErr w:type="spellStart"/>
      <w:r w:rsidR="00966BB8" w:rsidRPr="00227BBE">
        <w:t>art</w:t>
      </w:r>
      <w:proofErr w:type="spellEnd"/>
      <w:r w:rsidR="00966BB8" w:rsidRPr="00227BBE">
        <w:t xml:space="preserve"> 1º)</w:t>
      </w:r>
    </w:p>
    <w:p w14:paraId="2FC7337C" w14:textId="60ED56FC" w:rsidR="00513F46" w:rsidRPr="001B3654" w:rsidRDefault="00513F46" w:rsidP="00513F46">
      <w:pPr>
        <w:tabs>
          <w:tab w:val="right" w:pos="9923"/>
          <w:tab w:val="right" w:pos="10064"/>
        </w:tabs>
        <w:spacing w:after="120"/>
        <w:ind w:left="284" w:hanging="284"/>
        <w:jc w:val="both"/>
      </w:pPr>
      <w:r w:rsidRPr="001B3654">
        <w:t xml:space="preserve">9 - Admite-se que até 15% (quinze por cento) da </w:t>
      </w:r>
      <w:proofErr w:type="spellStart"/>
      <w:r w:rsidRPr="001B3654">
        <w:t>Subexigibilidade</w:t>
      </w:r>
      <w:proofErr w:type="spellEnd"/>
      <w:r w:rsidRPr="001B3654">
        <w:t xml:space="preserve"> </w:t>
      </w:r>
      <w:proofErr w:type="spellStart"/>
      <w:r w:rsidRPr="001B3654">
        <w:t>Pronamp</w:t>
      </w:r>
      <w:proofErr w:type="spellEnd"/>
      <w:r w:rsidRPr="001B3654">
        <w:t xml:space="preserve"> seja cumprida com operações de investimento ao amparo do </w:t>
      </w:r>
      <w:proofErr w:type="spellStart"/>
      <w:r w:rsidRPr="001B3654">
        <w:t>Pronamp</w:t>
      </w:r>
      <w:proofErr w:type="spellEnd"/>
      <w:r w:rsidRPr="001B3654">
        <w:t>.</w:t>
      </w:r>
      <w:r w:rsidR="007D48E0" w:rsidRPr="001B3654">
        <w:t xml:space="preserve"> (Res CMN 4.901 </w:t>
      </w:r>
      <w:proofErr w:type="spellStart"/>
      <w:r w:rsidR="007D48E0" w:rsidRPr="001B3654">
        <w:t>art</w:t>
      </w:r>
      <w:proofErr w:type="spellEnd"/>
      <w:r w:rsidR="007D48E0" w:rsidRPr="001B3654">
        <w:t xml:space="preserve"> 1º)</w:t>
      </w:r>
    </w:p>
    <w:p w14:paraId="080EE328" w14:textId="39E0C9CE" w:rsidR="00513F46" w:rsidRPr="001B3654" w:rsidRDefault="00513F46" w:rsidP="00227BBE">
      <w:pPr>
        <w:tabs>
          <w:tab w:val="right" w:pos="9923"/>
        </w:tabs>
        <w:spacing w:after="120"/>
        <w:ind w:left="284" w:hanging="284"/>
        <w:jc w:val="both"/>
      </w:pPr>
      <w:r w:rsidRPr="008069C3">
        <w:t xml:space="preserve">10 - </w:t>
      </w:r>
      <w:r w:rsidR="00966BB8" w:rsidRPr="008069C3">
        <w:t xml:space="preserve">A título de </w:t>
      </w:r>
      <w:proofErr w:type="spellStart"/>
      <w:r w:rsidR="00966BB8" w:rsidRPr="008069C3">
        <w:t>Subexigibilidade</w:t>
      </w:r>
      <w:proofErr w:type="spellEnd"/>
      <w:r w:rsidR="00966BB8" w:rsidRPr="008069C3">
        <w:t xml:space="preserve"> Pronaf, no mínimo 30% (trinta por cento) do total dos recursos da exigibilidade devem ser mantidos aplicados em operações de custeio ao amparo do Programa Nacional de Fortalecimento da Agricultura Familiar (Pronaf). </w:t>
      </w:r>
      <w:r w:rsidR="007D48E0" w:rsidRPr="008069C3">
        <w:t>(</w:t>
      </w:r>
      <w:r w:rsidR="00966BB8" w:rsidRPr="008069C3">
        <w:t xml:space="preserve">Res CMN 5.087 </w:t>
      </w:r>
      <w:proofErr w:type="spellStart"/>
      <w:r w:rsidR="00966BB8" w:rsidRPr="008069C3">
        <w:t>art</w:t>
      </w:r>
      <w:proofErr w:type="spellEnd"/>
      <w:r w:rsidR="00966BB8" w:rsidRPr="008069C3">
        <w:t xml:space="preserve"> 1º</w:t>
      </w:r>
      <w:r w:rsidR="007D48E0" w:rsidRPr="008069C3">
        <w:t>)</w:t>
      </w:r>
      <w:r w:rsidR="00966BB8" w:rsidRPr="008069C3">
        <w:tab/>
        <w:t>(*)</w:t>
      </w:r>
    </w:p>
    <w:p w14:paraId="3E2D3778" w14:textId="2796BC3E" w:rsidR="00513F46" w:rsidRPr="001B3654" w:rsidRDefault="00513F46" w:rsidP="00513F46">
      <w:pPr>
        <w:tabs>
          <w:tab w:val="right" w:pos="9923"/>
          <w:tab w:val="right" w:pos="10064"/>
        </w:tabs>
        <w:ind w:left="284" w:hanging="284"/>
        <w:jc w:val="both"/>
      </w:pPr>
      <w:r w:rsidRPr="001B3654">
        <w:t xml:space="preserve">11 - Podem, também, ser computados para o cumprimento da exigibilidade e das </w:t>
      </w:r>
      <w:proofErr w:type="spellStart"/>
      <w:r w:rsidRPr="001B3654">
        <w:t>subexigibilidades</w:t>
      </w:r>
      <w:proofErr w:type="spellEnd"/>
      <w:r w:rsidRPr="001B3654">
        <w:t>, conforme o caso, os saldos médios diários:</w:t>
      </w:r>
      <w:r w:rsidR="007D48E0" w:rsidRPr="001B3654">
        <w:t xml:space="preserve"> (Res CMN 4.901 </w:t>
      </w:r>
      <w:proofErr w:type="spellStart"/>
      <w:r w:rsidR="007D48E0" w:rsidRPr="001B3654">
        <w:t>art</w:t>
      </w:r>
      <w:proofErr w:type="spellEnd"/>
      <w:r w:rsidR="007D48E0" w:rsidRPr="001B3654">
        <w:t xml:space="preserve"> 1º)</w:t>
      </w:r>
    </w:p>
    <w:p w14:paraId="67B5CA70" w14:textId="77777777" w:rsidR="00513F46" w:rsidRPr="001B3654" w:rsidRDefault="00513F46" w:rsidP="00513F46">
      <w:pPr>
        <w:tabs>
          <w:tab w:val="right" w:pos="9923"/>
          <w:tab w:val="right" w:pos="10064"/>
        </w:tabs>
        <w:ind w:left="568" w:hanging="284"/>
        <w:jc w:val="both"/>
      </w:pPr>
      <w:r w:rsidRPr="001B3654">
        <w:t>a) dos DIR, abaixo relacionados, pela instituição financeira depositante:</w:t>
      </w:r>
    </w:p>
    <w:p w14:paraId="44240E58" w14:textId="77777777" w:rsidR="00513F46" w:rsidRPr="001B3654" w:rsidRDefault="00513F46" w:rsidP="00513F46">
      <w:pPr>
        <w:ind w:left="851" w:right="-1" w:hanging="284"/>
        <w:jc w:val="both"/>
      </w:pPr>
      <w:r w:rsidRPr="001B3654">
        <w:t>I - DIR-Geral;</w:t>
      </w:r>
    </w:p>
    <w:p w14:paraId="36470FC6" w14:textId="77777777" w:rsidR="00513F46" w:rsidRPr="001B3654" w:rsidRDefault="00513F46" w:rsidP="00513F46">
      <w:pPr>
        <w:ind w:left="851" w:right="-1" w:hanging="284"/>
        <w:jc w:val="both"/>
      </w:pPr>
      <w:r w:rsidRPr="001B3654">
        <w:t>II - DIR-</w:t>
      </w:r>
      <w:proofErr w:type="spellStart"/>
      <w:r w:rsidRPr="001B3654">
        <w:t>Pronamp</w:t>
      </w:r>
      <w:proofErr w:type="spellEnd"/>
      <w:r w:rsidRPr="001B3654">
        <w:t>;</w:t>
      </w:r>
    </w:p>
    <w:p w14:paraId="5F34F58C" w14:textId="77777777" w:rsidR="00513F46" w:rsidRPr="001B3654" w:rsidRDefault="00513F46" w:rsidP="00513F46">
      <w:pPr>
        <w:ind w:left="851" w:right="-1" w:hanging="284"/>
        <w:jc w:val="both"/>
        <w:rPr>
          <w:rFonts w:eastAsia="PMingLiU"/>
        </w:rPr>
      </w:pPr>
      <w:r w:rsidRPr="001B3654">
        <w:t>III - DIR-Pronaf;</w:t>
      </w:r>
    </w:p>
    <w:p w14:paraId="0DBCD4CD" w14:textId="77777777" w:rsidR="00513F46" w:rsidRPr="001B3654" w:rsidRDefault="00513F46" w:rsidP="00513F46">
      <w:pPr>
        <w:tabs>
          <w:tab w:val="right" w:pos="9923"/>
          <w:tab w:val="right" w:pos="10064"/>
        </w:tabs>
        <w:ind w:left="568" w:hanging="284"/>
        <w:jc w:val="both"/>
      </w:pPr>
      <w:r w:rsidRPr="001B3654">
        <w:lastRenderedPageBreak/>
        <w:t>b) dos financiamentos rurais contratados com direito à subvenção via equalização de encargos financeiros pelo Tesouro Nacional (TN), com base na Lei nº 8.427, de 27 de maio de 1992, e alterações posteriores, mediante sua exclusão da base de cálculo da equalização, observando-se que se os financiamentos tiverem a Poupança Rural como fonte de recursos original não podem mais ser computados para cumprimento da respectiva exigibilidade;</w:t>
      </w:r>
    </w:p>
    <w:p w14:paraId="203C8741" w14:textId="77777777" w:rsidR="00513F46" w:rsidRPr="001B3654" w:rsidRDefault="00513F46" w:rsidP="00513F46">
      <w:pPr>
        <w:tabs>
          <w:tab w:val="right" w:pos="9923"/>
          <w:tab w:val="right" w:pos="10064"/>
        </w:tabs>
        <w:ind w:left="568" w:hanging="284"/>
        <w:jc w:val="both"/>
      </w:pPr>
      <w:r w:rsidRPr="001B3654">
        <w:t>c) das operações renegociadas na forma da regulamentação aplicável, quando lastreadas com recursos de que trata esta Seção;</w:t>
      </w:r>
    </w:p>
    <w:p w14:paraId="4D1D86BA" w14:textId="77777777" w:rsidR="00513F46" w:rsidRPr="001B3654" w:rsidRDefault="00513F46" w:rsidP="00513F46">
      <w:pPr>
        <w:tabs>
          <w:tab w:val="right" w:pos="9923"/>
          <w:tab w:val="right" w:pos="10064"/>
        </w:tabs>
        <w:ind w:left="568" w:hanging="284"/>
        <w:jc w:val="both"/>
      </w:pPr>
      <w:r w:rsidRPr="001B3654">
        <w:t>d) dos títulos emitidos pelo TN para o pagamento de dívidas do Programa de Garantia da Atividade Agropecuária (Proagro), cujas operações com adesão ao programa tenham sido lastreadas com Recursos Obrigatórios, devendo ser excluídos do cálculo da média mensal os valores dos títulos resgatados pelo TN, dos negociados livremente no mercado e dos utilizados no Programa Nacional de Desestatização (PND);</w:t>
      </w:r>
    </w:p>
    <w:p w14:paraId="00C67DAB" w14:textId="77777777" w:rsidR="00513F46" w:rsidRPr="001B3654" w:rsidRDefault="00513F46" w:rsidP="00513F46">
      <w:pPr>
        <w:tabs>
          <w:tab w:val="right" w:pos="9923"/>
          <w:tab w:val="right" w:pos="10064"/>
        </w:tabs>
        <w:ind w:left="568" w:hanging="284"/>
        <w:jc w:val="both"/>
      </w:pPr>
      <w:r w:rsidRPr="001B3654">
        <w:t>e) da conta específica “Proagro a Receber”, devendo-se observar que:</w:t>
      </w:r>
    </w:p>
    <w:p w14:paraId="59CFB268" w14:textId="77777777" w:rsidR="00513F46" w:rsidRPr="001B3654" w:rsidRDefault="00513F46" w:rsidP="00513F46">
      <w:pPr>
        <w:ind w:left="851" w:right="-1" w:hanging="284"/>
        <w:jc w:val="both"/>
      </w:pPr>
      <w:r w:rsidRPr="001B3654">
        <w:t xml:space="preserve">I - </w:t>
      </w:r>
      <w:proofErr w:type="gramStart"/>
      <w:r w:rsidRPr="001B3654">
        <w:t>as</w:t>
      </w:r>
      <w:proofErr w:type="gramEnd"/>
      <w:r w:rsidRPr="001B3654">
        <w:t xml:space="preserve"> operações contratadas com direito à subvenção de encargos financeiros pelo TN devem ser excluídas da base de cálculo da equalização;</w:t>
      </w:r>
    </w:p>
    <w:p w14:paraId="0FFC1CD9" w14:textId="77777777" w:rsidR="00513F46" w:rsidRPr="001B3654" w:rsidRDefault="00513F46" w:rsidP="00513F46">
      <w:pPr>
        <w:ind w:left="851" w:right="-1" w:hanging="284"/>
        <w:jc w:val="both"/>
      </w:pPr>
      <w:r w:rsidRPr="001B3654">
        <w:t xml:space="preserve">II - </w:t>
      </w:r>
      <w:proofErr w:type="gramStart"/>
      <w:r w:rsidRPr="001B3654">
        <w:t>os</w:t>
      </w:r>
      <w:proofErr w:type="gramEnd"/>
      <w:r w:rsidRPr="001B3654">
        <w:t xml:space="preserve"> saldos das operações lastreadas originalmente com recursos da Poupança Rural não podem mais ser computados para cumprimento da respectiva exigibilidade;</w:t>
      </w:r>
    </w:p>
    <w:p w14:paraId="55EB6056" w14:textId="77777777" w:rsidR="00513F46" w:rsidRPr="001B3654" w:rsidRDefault="00513F46" w:rsidP="00513F46">
      <w:pPr>
        <w:tabs>
          <w:tab w:val="right" w:pos="9923"/>
          <w:tab w:val="right" w:pos="10064"/>
        </w:tabs>
        <w:ind w:left="568" w:hanging="284"/>
        <w:jc w:val="both"/>
      </w:pPr>
      <w:r w:rsidRPr="001B3654">
        <w:t xml:space="preserve">f) das operações renegociadas nas condições estabelecidas nos </w:t>
      </w:r>
      <w:proofErr w:type="spellStart"/>
      <w:r w:rsidRPr="001B3654">
        <w:t>arts</w:t>
      </w:r>
      <w:proofErr w:type="spellEnd"/>
      <w:r w:rsidRPr="001B3654">
        <w:t>. 1º, inciso IX, da Resolução nº 2.238, de 31 de janeiro de 1996, e 5º, §§ 1º e 2º, da Resolução nº 2.471, de 26 de fevereiro de 1998, contratadas originalmente ou que passaram a ser lastreadas com recursos de que trata esta Seção, cujo valor não poderá ultrapassar 60% (sessenta por cento) da exigibilidade;</w:t>
      </w:r>
    </w:p>
    <w:p w14:paraId="41DBA33A" w14:textId="0864C4C4" w:rsidR="00513F46" w:rsidRPr="001B3654" w:rsidRDefault="00513F46" w:rsidP="00513F46">
      <w:pPr>
        <w:tabs>
          <w:tab w:val="right" w:pos="9923"/>
          <w:tab w:val="right" w:pos="10064"/>
        </w:tabs>
        <w:spacing w:after="120"/>
        <w:ind w:left="568" w:hanging="284"/>
        <w:jc w:val="both"/>
      </w:pPr>
      <w:r w:rsidRPr="001B3654">
        <w:t xml:space="preserve">g) dos títulos emitidos pelo TN para o pagamento de renegociação de dívidas rurais - valores cedidos ao TN, na forma dos </w:t>
      </w:r>
      <w:proofErr w:type="spellStart"/>
      <w:r w:rsidRPr="001B3654">
        <w:t>arts</w:t>
      </w:r>
      <w:proofErr w:type="spellEnd"/>
      <w:r w:rsidRPr="001B3654">
        <w:t>. 8º, inciso III, alínea “c”, e 14 da Resolução nº 2.238, de 1996, relativamente a financiamentos concedidos originalmente ao amparo dos recursos de que trata esta Seção</w:t>
      </w:r>
      <w:r w:rsidR="00E6018B">
        <w:t>.</w:t>
      </w:r>
    </w:p>
    <w:p w14:paraId="34F065A3" w14:textId="15A00579" w:rsidR="00513F46" w:rsidRPr="001B3654" w:rsidRDefault="001C0C0B" w:rsidP="00966BB8">
      <w:pPr>
        <w:tabs>
          <w:tab w:val="right" w:pos="9923"/>
        </w:tabs>
        <w:spacing w:after="120"/>
        <w:ind w:left="284" w:hanging="284"/>
        <w:jc w:val="both"/>
      </w:pPr>
      <w:r w:rsidRPr="008069C3">
        <w:t xml:space="preserve">12 - </w:t>
      </w:r>
      <w:r w:rsidR="00966BB8" w:rsidRPr="008069C3">
        <w:t xml:space="preserve">Para efeito de cumprimento da </w:t>
      </w:r>
      <w:proofErr w:type="spellStart"/>
      <w:r w:rsidR="00966BB8" w:rsidRPr="008069C3">
        <w:t>Subexigibilidade</w:t>
      </w:r>
      <w:proofErr w:type="spellEnd"/>
      <w:r w:rsidR="00966BB8" w:rsidRPr="008069C3">
        <w:t xml:space="preserve"> Pronaf, o valor correspondente ao saldo médio diário das operações de custeio ao amparo do Pronaf, contratadas a partir de 3/7/2023, deve ser computado mediante a sua multiplicação por 1,26 (um inteiro e vinte seis centésimos) para financiamentos destinados às finalidades constantes no MCR 7-6, Tabela 1 “Encargos Financeiros para os Financiamentos ao Amparo do Programa Nacional de Fortalecimento da Agricultura Familiar (Pronaf)”, Linha “Crédito de Custeio (MCR 10-4)”, itens 1 a 6, desde que contratadas com taxa efetiva de juros prefixada de até 4% a.a. (quatro por cento ao ano)</w:t>
      </w:r>
      <w:r w:rsidRPr="008069C3">
        <w:t>.</w:t>
      </w:r>
      <w:r w:rsidR="00966BB8" w:rsidRPr="008069C3">
        <w:t xml:space="preserve"> (Res CMN 5.087 </w:t>
      </w:r>
      <w:proofErr w:type="spellStart"/>
      <w:r w:rsidR="00966BB8" w:rsidRPr="008069C3">
        <w:t>art</w:t>
      </w:r>
      <w:proofErr w:type="spellEnd"/>
      <w:r w:rsidR="00966BB8" w:rsidRPr="008069C3">
        <w:t xml:space="preserve"> 1º)</w:t>
      </w:r>
      <w:r w:rsidR="00966BB8" w:rsidRPr="008069C3">
        <w:tab/>
        <w:t>(*)</w:t>
      </w:r>
    </w:p>
    <w:p w14:paraId="0577FC1B" w14:textId="2029F0E7" w:rsidR="00513F46" w:rsidRPr="001B3654" w:rsidRDefault="00513F46" w:rsidP="00513F46">
      <w:pPr>
        <w:tabs>
          <w:tab w:val="right" w:pos="9923"/>
          <w:tab w:val="right" w:pos="10064"/>
        </w:tabs>
        <w:ind w:left="284" w:hanging="284"/>
        <w:jc w:val="both"/>
      </w:pPr>
      <w:r w:rsidRPr="001B3654">
        <w:t>13 - Não se aplicam os ponderadores previstos no item 12 aos saldos das operações, ainda que direcionadas a beneficiários do Pronaf de forma direta ou indireta, referentes a créditos destinados a:</w:t>
      </w:r>
      <w:r w:rsidR="007D48E0" w:rsidRPr="001B3654">
        <w:t xml:space="preserve"> (Res CMN 4.901 </w:t>
      </w:r>
      <w:proofErr w:type="spellStart"/>
      <w:r w:rsidR="007D48E0" w:rsidRPr="001B3654">
        <w:t>art</w:t>
      </w:r>
      <w:proofErr w:type="spellEnd"/>
      <w:r w:rsidR="007D48E0" w:rsidRPr="001B3654">
        <w:t xml:space="preserve"> 1º)</w:t>
      </w:r>
    </w:p>
    <w:p w14:paraId="670F3BC6" w14:textId="77777777" w:rsidR="00513F46" w:rsidRPr="001B3654" w:rsidRDefault="00513F46" w:rsidP="00513F46">
      <w:pPr>
        <w:tabs>
          <w:tab w:val="right" w:pos="9923"/>
          <w:tab w:val="right" w:pos="10064"/>
        </w:tabs>
        <w:ind w:left="568" w:hanging="284"/>
        <w:jc w:val="both"/>
      </w:pPr>
      <w:r w:rsidRPr="001B3654">
        <w:t>a) cultura de fumo;</w:t>
      </w:r>
    </w:p>
    <w:p w14:paraId="4E74FBF6" w14:textId="77777777" w:rsidR="00513F46" w:rsidRPr="001B3654" w:rsidRDefault="00513F46" w:rsidP="00513F46">
      <w:pPr>
        <w:tabs>
          <w:tab w:val="right" w:pos="9923"/>
          <w:tab w:val="right" w:pos="10064"/>
        </w:tabs>
        <w:spacing w:after="120"/>
        <w:ind w:left="568" w:hanging="284"/>
        <w:jc w:val="both"/>
      </w:pPr>
      <w:r w:rsidRPr="001B3654">
        <w:t>b) comercialização.</w:t>
      </w:r>
    </w:p>
    <w:p w14:paraId="78F2EED2" w14:textId="4AC89655" w:rsidR="00513F46" w:rsidRPr="001B3654" w:rsidRDefault="00513F46" w:rsidP="00513F46">
      <w:pPr>
        <w:tabs>
          <w:tab w:val="right" w:pos="9923"/>
        </w:tabs>
        <w:spacing w:after="120"/>
        <w:ind w:left="284" w:hanging="284"/>
        <w:jc w:val="both"/>
      </w:pPr>
      <w:r w:rsidRPr="001B3654">
        <w:t>14 - É vedada a utilização de Recursos Obrigatórios para a contratação de operações de investimento e de Financiamento para Garantia de Preços ao Produtor (FGPP), excetuado o disposto em norma específica deste manual.</w:t>
      </w:r>
      <w:r w:rsidR="007D48E0" w:rsidRPr="001B3654">
        <w:t xml:space="preserve"> (Res CMN 4.901 </w:t>
      </w:r>
      <w:proofErr w:type="spellStart"/>
      <w:r w:rsidR="007D48E0" w:rsidRPr="001B3654">
        <w:t>art</w:t>
      </w:r>
      <w:proofErr w:type="spellEnd"/>
      <w:r w:rsidR="007D48E0" w:rsidRPr="001B3654">
        <w:t xml:space="preserve"> 1º)</w:t>
      </w:r>
    </w:p>
    <w:p w14:paraId="2AA1000C" w14:textId="7B0A24F3" w:rsidR="000D06A2" w:rsidRPr="00513F46" w:rsidRDefault="00513F46" w:rsidP="00513F46">
      <w:pPr>
        <w:tabs>
          <w:tab w:val="right" w:pos="9923"/>
          <w:tab w:val="right" w:pos="10064"/>
        </w:tabs>
        <w:ind w:left="284" w:hanging="284"/>
        <w:jc w:val="both"/>
      </w:pPr>
      <w:r w:rsidRPr="001B3654">
        <w:t xml:space="preserve">15 - Não podem ser computados para cumprimento da exigibilidade e das </w:t>
      </w:r>
      <w:proofErr w:type="spellStart"/>
      <w:r w:rsidRPr="001B3654">
        <w:t>subexigibilidades</w:t>
      </w:r>
      <w:proofErr w:type="spellEnd"/>
      <w:r w:rsidRPr="001B3654">
        <w:t xml:space="preserve"> os saldos das operações ou das parcelas de crédito cujos encargos financeiros tenham sido majorados em decorrência de inadimplemento do mutuário, a partir do dia seguinte ao da majoração do encargo contratual.</w:t>
      </w:r>
      <w:r w:rsidR="007D48E0" w:rsidRPr="001B3654">
        <w:t xml:space="preserve"> (Res CMN 4.901 </w:t>
      </w:r>
      <w:proofErr w:type="spellStart"/>
      <w:r w:rsidR="007D48E0" w:rsidRPr="001B3654">
        <w:t>art</w:t>
      </w:r>
      <w:proofErr w:type="spellEnd"/>
      <w:r w:rsidR="007D48E0" w:rsidRPr="001B3654">
        <w:t xml:space="preserve"> 1º)</w:t>
      </w:r>
    </w:p>
    <w:sectPr w:rsidR="000D06A2" w:rsidRPr="00513F46" w:rsidSect="00DF1E87">
      <w:headerReference w:type="default" r:id="rId8"/>
      <w:footerReference w:type="default" r:id="rId9"/>
      <w:footerReference w:type="first" r:id="rId10"/>
      <w:type w:val="continuous"/>
      <w:pgSz w:w="11907" w:h="16840" w:code="9"/>
      <w:pgMar w:top="567" w:right="851" w:bottom="1134"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93F7" w14:textId="77777777" w:rsidR="002D1513" w:rsidRDefault="002D1513">
      <w:r>
        <w:separator/>
      </w:r>
    </w:p>
  </w:endnote>
  <w:endnote w:type="continuationSeparator" w:id="0">
    <w:p w14:paraId="5A770E99" w14:textId="77777777" w:rsidR="002D1513" w:rsidRDefault="002D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8627" w14:textId="77777777" w:rsidR="00EF1C2F" w:rsidRDefault="00EF1C2F" w:rsidP="00EF1C2F"/>
  <w:p w14:paraId="63C95AAF" w14:textId="5E94B915" w:rsidR="00032847" w:rsidRPr="00A92B88" w:rsidRDefault="00FA00F8" w:rsidP="00513F46">
    <w:pPr>
      <w:pStyle w:val="Rodap"/>
      <w:pBdr>
        <w:top w:val="single" w:sz="4" w:space="1" w:color="auto"/>
      </w:pBdr>
      <w:tabs>
        <w:tab w:val="clear" w:pos="4419"/>
        <w:tab w:val="clear" w:pos="8838"/>
        <w:tab w:val="right" w:pos="9356"/>
      </w:tabs>
      <w:jc w:val="both"/>
    </w:pPr>
    <w:r w:rsidRPr="007605A2">
      <w:t xml:space="preserve">Atualização MCR nº </w:t>
    </w:r>
    <w:r w:rsidR="00966BB8" w:rsidRPr="007605A2">
      <w:t>720</w:t>
    </w:r>
    <w:r w:rsidRPr="007605A2">
      <w:t xml:space="preserve">, de </w:t>
    </w:r>
    <w:r w:rsidR="007605A2" w:rsidRPr="007605A2">
      <w:t>19</w:t>
    </w:r>
    <w:r w:rsidRPr="007605A2">
      <w:t xml:space="preserve"> de julho de 202</w:t>
    </w:r>
    <w:r w:rsidR="00966BB8" w:rsidRPr="007605A2">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CACD" w14:textId="77777777" w:rsidR="00513F46" w:rsidRDefault="00513F46" w:rsidP="00513F46">
    <w:pPr>
      <w:pStyle w:val="Cabealho"/>
    </w:pPr>
  </w:p>
  <w:p w14:paraId="095495F9" w14:textId="387CD39C" w:rsidR="00513F46" w:rsidRPr="00A92B88" w:rsidRDefault="00966BB8" w:rsidP="00966BB8">
    <w:pPr>
      <w:pStyle w:val="Rodap"/>
      <w:pBdr>
        <w:top w:val="single" w:sz="4" w:space="1" w:color="auto"/>
      </w:pBdr>
      <w:tabs>
        <w:tab w:val="clear" w:pos="4419"/>
        <w:tab w:val="clear" w:pos="8838"/>
        <w:tab w:val="right" w:pos="9356"/>
      </w:tabs>
      <w:jc w:val="both"/>
    </w:pPr>
    <w:r w:rsidRPr="007605A2">
      <w:t xml:space="preserve">Atualização MCR nº 720, de </w:t>
    </w:r>
    <w:r w:rsidR="007605A2" w:rsidRPr="007605A2">
      <w:t>19</w:t>
    </w:r>
    <w:r w:rsidRPr="007605A2">
      <w:t xml:space="preserve"> de julho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8873" w14:textId="77777777" w:rsidR="002D1513" w:rsidRDefault="002D1513">
      <w:r>
        <w:separator/>
      </w:r>
    </w:p>
  </w:footnote>
  <w:footnote w:type="continuationSeparator" w:id="0">
    <w:p w14:paraId="017AF3A0" w14:textId="77777777" w:rsidR="002D1513" w:rsidRDefault="002D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2A4" w14:textId="77777777" w:rsidR="000D52A3" w:rsidRDefault="000D52A3" w:rsidP="000D52A3">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t>2</w:t>
    </w:r>
    <w:r>
      <w:fldChar w:fldCharType="end"/>
    </w:r>
  </w:p>
  <w:p w14:paraId="77EE09E4" w14:textId="7DD665CF" w:rsidR="000D52A3" w:rsidRDefault="000D52A3" w:rsidP="000D52A3">
    <w:pPr>
      <w:pStyle w:val="Cabealho"/>
      <w:tabs>
        <w:tab w:val="clear" w:pos="4419"/>
        <w:tab w:val="clear" w:pos="8838"/>
        <w:tab w:val="left" w:pos="993"/>
        <w:tab w:val="right" w:pos="9639"/>
      </w:tabs>
    </w:pPr>
    <w:r>
      <w:t>CAPÍTULO</w:t>
    </w:r>
    <w:r>
      <w:tab/>
      <w:t xml:space="preserve">: </w:t>
    </w:r>
    <w:r w:rsidRPr="000D52A3">
      <w:t>Recursos</w:t>
    </w:r>
    <w:r>
      <w:t xml:space="preserve"> - 6</w:t>
    </w:r>
  </w:p>
  <w:p w14:paraId="01FE7880" w14:textId="7356E3D1" w:rsidR="000D52A3" w:rsidRDefault="000D52A3" w:rsidP="000D52A3">
    <w:pPr>
      <w:pStyle w:val="Cabealho"/>
      <w:tabs>
        <w:tab w:val="clear" w:pos="4419"/>
        <w:tab w:val="clear" w:pos="8838"/>
        <w:tab w:val="left" w:pos="993"/>
        <w:tab w:val="right" w:pos="9923"/>
      </w:tabs>
    </w:pPr>
    <w:r>
      <w:t>SEÇÃO</w:t>
    </w:r>
    <w:r>
      <w:tab/>
      <w:t xml:space="preserve">: </w:t>
    </w:r>
    <w:r w:rsidRPr="000D52A3">
      <w:t>Obrigatórios</w:t>
    </w:r>
    <w:r>
      <w:t xml:space="preserve"> - 2 </w:t>
    </w:r>
    <w:r>
      <w:tab/>
    </w:r>
  </w:p>
  <w:p w14:paraId="1A6185F8" w14:textId="77777777" w:rsidR="000D52A3" w:rsidRDefault="000D52A3" w:rsidP="000D52A3">
    <w:pPr>
      <w:pStyle w:val="Cabealho"/>
      <w:tabs>
        <w:tab w:val="clear" w:pos="4419"/>
        <w:tab w:val="clear" w:pos="8838"/>
        <w:tab w:val="left" w:pos="993"/>
        <w:tab w:val="right" w:pos="9923"/>
      </w:tabs>
    </w:pPr>
    <w:r>
      <w:t>_____________________________________________________________________________________________</w:t>
    </w:r>
  </w:p>
  <w:p w14:paraId="75303D05" w14:textId="77777777" w:rsidR="000D52A3" w:rsidRDefault="000D52A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72"/>
    <w:multiLevelType w:val="hybridMultilevel"/>
    <w:tmpl w:val="45E4C9C6"/>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 w15:restartNumberingAfterBreak="0">
    <w:nsid w:val="07D5220D"/>
    <w:multiLevelType w:val="hybridMultilevel"/>
    <w:tmpl w:val="A5A8AA30"/>
    <w:lvl w:ilvl="0" w:tplc="01486FB4">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 w15:restartNumberingAfterBreak="0">
    <w:nsid w:val="2C2C583D"/>
    <w:multiLevelType w:val="hybridMultilevel"/>
    <w:tmpl w:val="E5CC62FC"/>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3" w15:restartNumberingAfterBreak="0">
    <w:nsid w:val="2E4C5B16"/>
    <w:multiLevelType w:val="hybridMultilevel"/>
    <w:tmpl w:val="542694A2"/>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4"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5" w15:restartNumberingAfterBreak="0">
    <w:nsid w:val="352D40D3"/>
    <w:multiLevelType w:val="hybridMultilevel"/>
    <w:tmpl w:val="0FCC6B52"/>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6" w15:restartNumberingAfterBreak="0">
    <w:nsid w:val="4D2F37E3"/>
    <w:multiLevelType w:val="hybridMultilevel"/>
    <w:tmpl w:val="728E4914"/>
    <w:lvl w:ilvl="0" w:tplc="0416000F">
      <w:start w:val="1"/>
      <w:numFmt w:val="decimal"/>
      <w:lvlText w:val="%1."/>
      <w:lvlJc w:val="left"/>
      <w:pPr>
        <w:tabs>
          <w:tab w:val="num" w:pos="1003"/>
        </w:tabs>
        <w:ind w:left="1003" w:hanging="360"/>
      </w:p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7" w15:restartNumberingAfterBreak="0">
    <w:nsid w:val="50242BC5"/>
    <w:multiLevelType w:val="hybridMultilevel"/>
    <w:tmpl w:val="D5F232CE"/>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8" w15:restartNumberingAfterBreak="0">
    <w:nsid w:val="57AC284C"/>
    <w:multiLevelType w:val="hybridMultilevel"/>
    <w:tmpl w:val="E6C481B0"/>
    <w:lvl w:ilvl="0" w:tplc="8D100F5C">
      <w:start w:val="1"/>
      <w:numFmt w:val="lowerLetter"/>
      <w:lvlText w:val="%1)"/>
      <w:lvlJc w:val="left"/>
      <w:pPr>
        <w:tabs>
          <w:tab w:val="num" w:pos="643"/>
        </w:tabs>
        <w:ind w:left="643" w:hanging="360"/>
      </w:pPr>
      <w:rPr>
        <w:rFonts w:hint="default"/>
        <w:b w:val="0"/>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9" w15:restartNumberingAfterBreak="0">
    <w:nsid w:val="6C572611"/>
    <w:multiLevelType w:val="hybridMultilevel"/>
    <w:tmpl w:val="26003CC0"/>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0" w15:restartNumberingAfterBreak="0">
    <w:nsid w:val="6EC840E2"/>
    <w:multiLevelType w:val="hybridMultilevel"/>
    <w:tmpl w:val="C108FCF8"/>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1" w15:restartNumberingAfterBreak="0">
    <w:nsid w:val="706476BF"/>
    <w:multiLevelType w:val="hybridMultilevel"/>
    <w:tmpl w:val="96F49336"/>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num w:numId="1" w16cid:durableId="393166579">
    <w:abstractNumId w:val="4"/>
  </w:num>
  <w:num w:numId="2" w16cid:durableId="360008829">
    <w:abstractNumId w:val="6"/>
  </w:num>
  <w:num w:numId="3" w16cid:durableId="1212885999">
    <w:abstractNumId w:val="10"/>
  </w:num>
  <w:num w:numId="4" w16cid:durableId="2106339961">
    <w:abstractNumId w:val="2"/>
  </w:num>
  <w:num w:numId="5" w16cid:durableId="1290167547">
    <w:abstractNumId w:val="9"/>
  </w:num>
  <w:num w:numId="6" w16cid:durableId="448473328">
    <w:abstractNumId w:val="11"/>
  </w:num>
  <w:num w:numId="7" w16cid:durableId="1859074536">
    <w:abstractNumId w:val="0"/>
  </w:num>
  <w:num w:numId="8" w16cid:durableId="457533127">
    <w:abstractNumId w:val="3"/>
  </w:num>
  <w:num w:numId="9" w16cid:durableId="2106074226">
    <w:abstractNumId w:val="8"/>
  </w:num>
  <w:num w:numId="10" w16cid:durableId="885408384">
    <w:abstractNumId w:val="7"/>
  </w:num>
  <w:num w:numId="11" w16cid:durableId="338431880">
    <w:abstractNumId w:val="5"/>
  </w:num>
  <w:num w:numId="12" w16cid:durableId="25999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attachedTemplate r:id="rId1"/>
  <w:doNotTrackMoves/>
  <w:defaultTabStop w:val="720"/>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73C8"/>
    <w:rsid w:val="000064D4"/>
    <w:rsid w:val="000069A6"/>
    <w:rsid w:val="00010486"/>
    <w:rsid w:val="00015872"/>
    <w:rsid w:val="0003022B"/>
    <w:rsid w:val="00032847"/>
    <w:rsid w:val="00035B02"/>
    <w:rsid w:val="0004504D"/>
    <w:rsid w:val="00053933"/>
    <w:rsid w:val="00056A25"/>
    <w:rsid w:val="00057E63"/>
    <w:rsid w:val="000607B8"/>
    <w:rsid w:val="000644E0"/>
    <w:rsid w:val="00065171"/>
    <w:rsid w:val="00073F37"/>
    <w:rsid w:val="00080DB0"/>
    <w:rsid w:val="00080DEA"/>
    <w:rsid w:val="00084217"/>
    <w:rsid w:val="000907FE"/>
    <w:rsid w:val="0009649A"/>
    <w:rsid w:val="000966A8"/>
    <w:rsid w:val="000A17F5"/>
    <w:rsid w:val="000B05C0"/>
    <w:rsid w:val="000B3DBF"/>
    <w:rsid w:val="000B464B"/>
    <w:rsid w:val="000B68E4"/>
    <w:rsid w:val="000C0D2D"/>
    <w:rsid w:val="000C3725"/>
    <w:rsid w:val="000C4F62"/>
    <w:rsid w:val="000C61DB"/>
    <w:rsid w:val="000D06A2"/>
    <w:rsid w:val="000D52A3"/>
    <w:rsid w:val="000D75B0"/>
    <w:rsid w:val="000E0CAA"/>
    <w:rsid w:val="0010498A"/>
    <w:rsid w:val="001273CA"/>
    <w:rsid w:val="00127446"/>
    <w:rsid w:val="001369C8"/>
    <w:rsid w:val="00151EAE"/>
    <w:rsid w:val="00152018"/>
    <w:rsid w:val="001546BC"/>
    <w:rsid w:val="00162551"/>
    <w:rsid w:val="00162634"/>
    <w:rsid w:val="001671D8"/>
    <w:rsid w:val="0018379E"/>
    <w:rsid w:val="001A1931"/>
    <w:rsid w:val="001A3001"/>
    <w:rsid w:val="001A6C8A"/>
    <w:rsid w:val="001B21BF"/>
    <w:rsid w:val="001B3654"/>
    <w:rsid w:val="001C0C0B"/>
    <w:rsid w:val="001C61AF"/>
    <w:rsid w:val="001C61B0"/>
    <w:rsid w:val="001D4779"/>
    <w:rsid w:val="001E6591"/>
    <w:rsid w:val="001F1C95"/>
    <w:rsid w:val="001F7137"/>
    <w:rsid w:val="00201C5A"/>
    <w:rsid w:val="002165C0"/>
    <w:rsid w:val="00227BBE"/>
    <w:rsid w:val="002300C3"/>
    <w:rsid w:val="00236C9B"/>
    <w:rsid w:val="00252980"/>
    <w:rsid w:val="0026317F"/>
    <w:rsid w:val="002832B1"/>
    <w:rsid w:val="00291363"/>
    <w:rsid w:val="00297865"/>
    <w:rsid w:val="002A4865"/>
    <w:rsid w:val="002A606F"/>
    <w:rsid w:val="002A7489"/>
    <w:rsid w:val="002B0C87"/>
    <w:rsid w:val="002B16E8"/>
    <w:rsid w:val="002B2BA0"/>
    <w:rsid w:val="002B55E2"/>
    <w:rsid w:val="002C2091"/>
    <w:rsid w:val="002C5DD3"/>
    <w:rsid w:val="002D1513"/>
    <w:rsid w:val="002D1E34"/>
    <w:rsid w:val="002E2217"/>
    <w:rsid w:val="002F664D"/>
    <w:rsid w:val="002F7693"/>
    <w:rsid w:val="003007F7"/>
    <w:rsid w:val="003067B5"/>
    <w:rsid w:val="00307535"/>
    <w:rsid w:val="0031019B"/>
    <w:rsid w:val="00311BA6"/>
    <w:rsid w:val="00321CE3"/>
    <w:rsid w:val="0032484F"/>
    <w:rsid w:val="00335B7F"/>
    <w:rsid w:val="003400EC"/>
    <w:rsid w:val="00350E32"/>
    <w:rsid w:val="00351728"/>
    <w:rsid w:val="00374A81"/>
    <w:rsid w:val="00374E03"/>
    <w:rsid w:val="00380077"/>
    <w:rsid w:val="003A14D0"/>
    <w:rsid w:val="003A6A45"/>
    <w:rsid w:val="003B648C"/>
    <w:rsid w:val="003C4E76"/>
    <w:rsid w:val="003D11D7"/>
    <w:rsid w:val="003D1C6D"/>
    <w:rsid w:val="003D4741"/>
    <w:rsid w:val="003D516D"/>
    <w:rsid w:val="003D6B1D"/>
    <w:rsid w:val="003E6423"/>
    <w:rsid w:val="003F065D"/>
    <w:rsid w:val="003F1857"/>
    <w:rsid w:val="00400B93"/>
    <w:rsid w:val="004025A9"/>
    <w:rsid w:val="0040470B"/>
    <w:rsid w:val="00404819"/>
    <w:rsid w:val="004174F0"/>
    <w:rsid w:val="00427DC0"/>
    <w:rsid w:val="00441544"/>
    <w:rsid w:val="00441D99"/>
    <w:rsid w:val="00450BD1"/>
    <w:rsid w:val="00457D98"/>
    <w:rsid w:val="00461B06"/>
    <w:rsid w:val="0046250B"/>
    <w:rsid w:val="004807F3"/>
    <w:rsid w:val="00486266"/>
    <w:rsid w:val="0048766E"/>
    <w:rsid w:val="00490FEE"/>
    <w:rsid w:val="00491012"/>
    <w:rsid w:val="004A037B"/>
    <w:rsid w:val="004A6917"/>
    <w:rsid w:val="004B467D"/>
    <w:rsid w:val="004B47BA"/>
    <w:rsid w:val="004E5806"/>
    <w:rsid w:val="004E7EB0"/>
    <w:rsid w:val="00501508"/>
    <w:rsid w:val="00513F46"/>
    <w:rsid w:val="00520079"/>
    <w:rsid w:val="00524DC3"/>
    <w:rsid w:val="0052613C"/>
    <w:rsid w:val="00526F1A"/>
    <w:rsid w:val="00534E1D"/>
    <w:rsid w:val="00536401"/>
    <w:rsid w:val="00552643"/>
    <w:rsid w:val="0057062A"/>
    <w:rsid w:val="00571A0A"/>
    <w:rsid w:val="00573E4F"/>
    <w:rsid w:val="00576792"/>
    <w:rsid w:val="005917E0"/>
    <w:rsid w:val="0059743D"/>
    <w:rsid w:val="005A0147"/>
    <w:rsid w:val="005A24B9"/>
    <w:rsid w:val="005A359B"/>
    <w:rsid w:val="005C661B"/>
    <w:rsid w:val="005C7897"/>
    <w:rsid w:val="005D1C85"/>
    <w:rsid w:val="005D7FF1"/>
    <w:rsid w:val="005E741F"/>
    <w:rsid w:val="005F1D1B"/>
    <w:rsid w:val="006009F7"/>
    <w:rsid w:val="00602A00"/>
    <w:rsid w:val="006039C6"/>
    <w:rsid w:val="00605847"/>
    <w:rsid w:val="006074F4"/>
    <w:rsid w:val="00607972"/>
    <w:rsid w:val="00610393"/>
    <w:rsid w:val="00610E08"/>
    <w:rsid w:val="00625C30"/>
    <w:rsid w:val="00644298"/>
    <w:rsid w:val="006449C0"/>
    <w:rsid w:val="00646421"/>
    <w:rsid w:val="00647298"/>
    <w:rsid w:val="0064772C"/>
    <w:rsid w:val="00647AEC"/>
    <w:rsid w:val="00651029"/>
    <w:rsid w:val="00667F44"/>
    <w:rsid w:val="006725BC"/>
    <w:rsid w:val="00672EE6"/>
    <w:rsid w:val="0067386C"/>
    <w:rsid w:val="00690782"/>
    <w:rsid w:val="00693A95"/>
    <w:rsid w:val="00696746"/>
    <w:rsid w:val="00696C7B"/>
    <w:rsid w:val="00697E44"/>
    <w:rsid w:val="006A4A97"/>
    <w:rsid w:val="006A605F"/>
    <w:rsid w:val="006B3623"/>
    <w:rsid w:val="006B3665"/>
    <w:rsid w:val="006B500A"/>
    <w:rsid w:val="006C1573"/>
    <w:rsid w:val="006C1A9C"/>
    <w:rsid w:val="006D293F"/>
    <w:rsid w:val="006D380A"/>
    <w:rsid w:val="006D6CC6"/>
    <w:rsid w:val="006E31A0"/>
    <w:rsid w:val="006F0042"/>
    <w:rsid w:val="006F02A6"/>
    <w:rsid w:val="00702C1E"/>
    <w:rsid w:val="0070579F"/>
    <w:rsid w:val="007076D6"/>
    <w:rsid w:val="007436DB"/>
    <w:rsid w:val="00750480"/>
    <w:rsid w:val="00750D73"/>
    <w:rsid w:val="00750EE2"/>
    <w:rsid w:val="007605A2"/>
    <w:rsid w:val="0076068D"/>
    <w:rsid w:val="007628D8"/>
    <w:rsid w:val="00765BAA"/>
    <w:rsid w:val="007738A9"/>
    <w:rsid w:val="00776E88"/>
    <w:rsid w:val="00782097"/>
    <w:rsid w:val="00796A8C"/>
    <w:rsid w:val="007B029D"/>
    <w:rsid w:val="007B1F5E"/>
    <w:rsid w:val="007B46CF"/>
    <w:rsid w:val="007B5DF7"/>
    <w:rsid w:val="007B74C0"/>
    <w:rsid w:val="007C1C88"/>
    <w:rsid w:val="007C44F2"/>
    <w:rsid w:val="007C77D6"/>
    <w:rsid w:val="007D119E"/>
    <w:rsid w:val="007D48E0"/>
    <w:rsid w:val="007E631B"/>
    <w:rsid w:val="007E6C46"/>
    <w:rsid w:val="007E6F5F"/>
    <w:rsid w:val="007F3228"/>
    <w:rsid w:val="00801CFC"/>
    <w:rsid w:val="00804281"/>
    <w:rsid w:val="008069C3"/>
    <w:rsid w:val="00807435"/>
    <w:rsid w:val="008109B8"/>
    <w:rsid w:val="00811323"/>
    <w:rsid w:val="0081555E"/>
    <w:rsid w:val="00816FF7"/>
    <w:rsid w:val="00820A21"/>
    <w:rsid w:val="00820DE6"/>
    <w:rsid w:val="008420C5"/>
    <w:rsid w:val="00845D73"/>
    <w:rsid w:val="008519BA"/>
    <w:rsid w:val="00855EFF"/>
    <w:rsid w:val="008659B7"/>
    <w:rsid w:val="00872243"/>
    <w:rsid w:val="00876BE0"/>
    <w:rsid w:val="00877DAF"/>
    <w:rsid w:val="008864F0"/>
    <w:rsid w:val="0088651C"/>
    <w:rsid w:val="00890085"/>
    <w:rsid w:val="008920C7"/>
    <w:rsid w:val="008A279F"/>
    <w:rsid w:val="008A75D6"/>
    <w:rsid w:val="008B2644"/>
    <w:rsid w:val="008B281B"/>
    <w:rsid w:val="008C05E2"/>
    <w:rsid w:val="008C10FD"/>
    <w:rsid w:val="008C169A"/>
    <w:rsid w:val="008C75AD"/>
    <w:rsid w:val="008E1B68"/>
    <w:rsid w:val="008E4F8B"/>
    <w:rsid w:val="00902944"/>
    <w:rsid w:val="00902D87"/>
    <w:rsid w:val="00913380"/>
    <w:rsid w:val="00913B11"/>
    <w:rsid w:val="00916A35"/>
    <w:rsid w:val="00923D4D"/>
    <w:rsid w:val="0092527D"/>
    <w:rsid w:val="00926CB6"/>
    <w:rsid w:val="009360A8"/>
    <w:rsid w:val="00944A68"/>
    <w:rsid w:val="0095203D"/>
    <w:rsid w:val="00966BB8"/>
    <w:rsid w:val="0098031C"/>
    <w:rsid w:val="009857B1"/>
    <w:rsid w:val="009A06CE"/>
    <w:rsid w:val="009A635C"/>
    <w:rsid w:val="009A6B24"/>
    <w:rsid w:val="009A7EA6"/>
    <w:rsid w:val="009B584A"/>
    <w:rsid w:val="009C7285"/>
    <w:rsid w:val="00A04121"/>
    <w:rsid w:val="00A04443"/>
    <w:rsid w:val="00A0449D"/>
    <w:rsid w:val="00A11552"/>
    <w:rsid w:val="00A13B4B"/>
    <w:rsid w:val="00A1764A"/>
    <w:rsid w:val="00A21D96"/>
    <w:rsid w:val="00A27D31"/>
    <w:rsid w:val="00A31609"/>
    <w:rsid w:val="00A41099"/>
    <w:rsid w:val="00A52A8F"/>
    <w:rsid w:val="00A540C8"/>
    <w:rsid w:val="00A60BCC"/>
    <w:rsid w:val="00A729CD"/>
    <w:rsid w:val="00A734F1"/>
    <w:rsid w:val="00A81636"/>
    <w:rsid w:val="00A84320"/>
    <w:rsid w:val="00A86267"/>
    <w:rsid w:val="00A910DB"/>
    <w:rsid w:val="00A92B88"/>
    <w:rsid w:val="00A96E9D"/>
    <w:rsid w:val="00AA28CB"/>
    <w:rsid w:val="00AB06BE"/>
    <w:rsid w:val="00AB3F5C"/>
    <w:rsid w:val="00AD0535"/>
    <w:rsid w:val="00AE1EA8"/>
    <w:rsid w:val="00B005F5"/>
    <w:rsid w:val="00B02A7D"/>
    <w:rsid w:val="00B0439D"/>
    <w:rsid w:val="00B06C4F"/>
    <w:rsid w:val="00B200F9"/>
    <w:rsid w:val="00B238E0"/>
    <w:rsid w:val="00B2595F"/>
    <w:rsid w:val="00B31364"/>
    <w:rsid w:val="00B333AA"/>
    <w:rsid w:val="00B46354"/>
    <w:rsid w:val="00B55980"/>
    <w:rsid w:val="00B56418"/>
    <w:rsid w:val="00B61D97"/>
    <w:rsid w:val="00B72B25"/>
    <w:rsid w:val="00B73B0A"/>
    <w:rsid w:val="00B7523E"/>
    <w:rsid w:val="00B765FC"/>
    <w:rsid w:val="00B83248"/>
    <w:rsid w:val="00B84FDB"/>
    <w:rsid w:val="00B903D6"/>
    <w:rsid w:val="00B92A50"/>
    <w:rsid w:val="00BA0568"/>
    <w:rsid w:val="00BA660D"/>
    <w:rsid w:val="00BB0EED"/>
    <w:rsid w:val="00BB6BA5"/>
    <w:rsid w:val="00BB6FA4"/>
    <w:rsid w:val="00BC3325"/>
    <w:rsid w:val="00BE4ADB"/>
    <w:rsid w:val="00BF0BC5"/>
    <w:rsid w:val="00BF75C8"/>
    <w:rsid w:val="00C027E5"/>
    <w:rsid w:val="00C04A75"/>
    <w:rsid w:val="00C13BDB"/>
    <w:rsid w:val="00C14217"/>
    <w:rsid w:val="00C16AFD"/>
    <w:rsid w:val="00C16DCC"/>
    <w:rsid w:val="00C17A7A"/>
    <w:rsid w:val="00C217EA"/>
    <w:rsid w:val="00C26D31"/>
    <w:rsid w:val="00C35CAA"/>
    <w:rsid w:val="00C42252"/>
    <w:rsid w:val="00C4452C"/>
    <w:rsid w:val="00C5123F"/>
    <w:rsid w:val="00C53871"/>
    <w:rsid w:val="00C822A7"/>
    <w:rsid w:val="00C87AF0"/>
    <w:rsid w:val="00C92EEF"/>
    <w:rsid w:val="00CA442B"/>
    <w:rsid w:val="00CC0093"/>
    <w:rsid w:val="00CC0EAE"/>
    <w:rsid w:val="00CC613B"/>
    <w:rsid w:val="00CD1C31"/>
    <w:rsid w:val="00CD6EDB"/>
    <w:rsid w:val="00CE056A"/>
    <w:rsid w:val="00CE0C40"/>
    <w:rsid w:val="00CE6DF1"/>
    <w:rsid w:val="00CF73C8"/>
    <w:rsid w:val="00CF7456"/>
    <w:rsid w:val="00D03F53"/>
    <w:rsid w:val="00D244D5"/>
    <w:rsid w:val="00D34692"/>
    <w:rsid w:val="00D470F6"/>
    <w:rsid w:val="00D5061D"/>
    <w:rsid w:val="00D5409E"/>
    <w:rsid w:val="00D54B9C"/>
    <w:rsid w:val="00D560C6"/>
    <w:rsid w:val="00D575DE"/>
    <w:rsid w:val="00D63CF8"/>
    <w:rsid w:val="00D94E46"/>
    <w:rsid w:val="00DA79B8"/>
    <w:rsid w:val="00DE2E03"/>
    <w:rsid w:val="00DE307B"/>
    <w:rsid w:val="00DE3DE6"/>
    <w:rsid w:val="00DF1168"/>
    <w:rsid w:val="00DF1E87"/>
    <w:rsid w:val="00DF6E41"/>
    <w:rsid w:val="00E00B30"/>
    <w:rsid w:val="00E06878"/>
    <w:rsid w:val="00E10371"/>
    <w:rsid w:val="00E1392A"/>
    <w:rsid w:val="00E14838"/>
    <w:rsid w:val="00E21433"/>
    <w:rsid w:val="00E3334B"/>
    <w:rsid w:val="00E41B2C"/>
    <w:rsid w:val="00E50716"/>
    <w:rsid w:val="00E55351"/>
    <w:rsid w:val="00E6018B"/>
    <w:rsid w:val="00E611C1"/>
    <w:rsid w:val="00E6365D"/>
    <w:rsid w:val="00E643F6"/>
    <w:rsid w:val="00E65690"/>
    <w:rsid w:val="00E83F79"/>
    <w:rsid w:val="00EA5EB0"/>
    <w:rsid w:val="00EA5F63"/>
    <w:rsid w:val="00EB046A"/>
    <w:rsid w:val="00EB4860"/>
    <w:rsid w:val="00EB579D"/>
    <w:rsid w:val="00EB6B23"/>
    <w:rsid w:val="00EC3095"/>
    <w:rsid w:val="00EC4732"/>
    <w:rsid w:val="00EC4B7E"/>
    <w:rsid w:val="00EC65BA"/>
    <w:rsid w:val="00ED7EAB"/>
    <w:rsid w:val="00EE5B01"/>
    <w:rsid w:val="00EF0661"/>
    <w:rsid w:val="00EF10BD"/>
    <w:rsid w:val="00EF1C2F"/>
    <w:rsid w:val="00F02488"/>
    <w:rsid w:val="00F04C99"/>
    <w:rsid w:val="00F1106F"/>
    <w:rsid w:val="00F225E4"/>
    <w:rsid w:val="00F22F07"/>
    <w:rsid w:val="00F233F4"/>
    <w:rsid w:val="00F3284E"/>
    <w:rsid w:val="00F32F1D"/>
    <w:rsid w:val="00F34403"/>
    <w:rsid w:val="00F42021"/>
    <w:rsid w:val="00F42361"/>
    <w:rsid w:val="00F51607"/>
    <w:rsid w:val="00F56DB9"/>
    <w:rsid w:val="00F63C29"/>
    <w:rsid w:val="00F65331"/>
    <w:rsid w:val="00F65B3F"/>
    <w:rsid w:val="00F65F4F"/>
    <w:rsid w:val="00F66B9F"/>
    <w:rsid w:val="00F67830"/>
    <w:rsid w:val="00F70783"/>
    <w:rsid w:val="00F72EB9"/>
    <w:rsid w:val="00F7532B"/>
    <w:rsid w:val="00F76122"/>
    <w:rsid w:val="00F806CF"/>
    <w:rsid w:val="00F86ED9"/>
    <w:rsid w:val="00F94C22"/>
    <w:rsid w:val="00FA00F8"/>
    <w:rsid w:val="00FA1322"/>
    <w:rsid w:val="00FA3512"/>
    <w:rsid w:val="00FA696B"/>
    <w:rsid w:val="00FB55E9"/>
    <w:rsid w:val="00FC1E4F"/>
    <w:rsid w:val="00FC429B"/>
    <w:rsid w:val="00FF2DCB"/>
    <w:rsid w:val="00FF5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DD3AB7F"/>
  <w15:chartTrackingRefBased/>
  <w15:docId w15:val="{16E6D455-CDE8-4496-B3C0-3A2F1474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C0"/>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roda">
    <w:name w:val="rodaé"/>
    <w:basedOn w:val="TextosemFormatao"/>
    <w:rPr>
      <w:rFonts w:ascii="Times New Roman" w:hAnsi="Times New Roman"/>
    </w:rPr>
  </w:style>
  <w:style w:type="paragraph" w:customStyle="1" w:styleId="Rodap29">
    <w:name w:val="Rodapé29"/>
    <w:basedOn w:val="Normal"/>
    <w:pPr>
      <w:jc w:val="both"/>
    </w:pPr>
    <w:rPr>
      <w:sz w:val="24"/>
    </w:rPr>
  </w:style>
  <w:style w:type="paragraph" w:styleId="Textodebalo">
    <w:name w:val="Balloon Text"/>
    <w:basedOn w:val="Normal"/>
    <w:link w:val="TextodebaloChar"/>
    <w:uiPriority w:val="99"/>
    <w:semiHidden/>
    <w:unhideWhenUsed/>
    <w:rsid w:val="001671D8"/>
    <w:rPr>
      <w:rFonts w:ascii="Tahoma" w:hAnsi="Tahoma"/>
      <w:sz w:val="16"/>
      <w:szCs w:val="16"/>
      <w:lang w:val="x-none" w:eastAsia="x-none"/>
    </w:rPr>
  </w:style>
  <w:style w:type="character" w:customStyle="1" w:styleId="TextodebaloChar">
    <w:name w:val="Texto de balão Char"/>
    <w:link w:val="Textodebalo"/>
    <w:uiPriority w:val="99"/>
    <w:semiHidden/>
    <w:rsid w:val="001671D8"/>
    <w:rPr>
      <w:rFonts w:ascii="Tahoma" w:hAnsi="Tahoma" w:cs="Tahoma"/>
      <w:sz w:val="16"/>
      <w:szCs w:val="16"/>
    </w:rPr>
  </w:style>
  <w:style w:type="paragraph" w:customStyle="1" w:styleId="NormalJustificado">
    <w:name w:val="Normal + Justificado"/>
    <w:basedOn w:val="Normal"/>
    <w:rsid w:val="00F1106F"/>
    <w:rPr>
      <w:rFonts w:eastAsia="PMingLiU"/>
      <w:sz w:val="24"/>
      <w:szCs w:val="24"/>
    </w:rPr>
  </w:style>
  <w:style w:type="character" w:customStyle="1" w:styleId="CabealhoChar">
    <w:name w:val="Cabeçalho Char"/>
    <w:link w:val="Cabealho"/>
    <w:rsid w:val="008E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9431">
      <w:bodyDiv w:val="1"/>
      <w:marLeft w:val="0"/>
      <w:marRight w:val="0"/>
      <w:marTop w:val="0"/>
      <w:marBottom w:val="0"/>
      <w:divBdr>
        <w:top w:val="none" w:sz="0" w:space="0" w:color="auto"/>
        <w:left w:val="none" w:sz="0" w:space="0" w:color="auto"/>
        <w:bottom w:val="none" w:sz="0" w:space="0" w:color="auto"/>
        <w:right w:val="none" w:sz="0" w:space="0" w:color="auto"/>
      </w:divBdr>
    </w:div>
    <w:div w:id="1097142274">
      <w:bodyDiv w:val="1"/>
      <w:marLeft w:val="0"/>
      <w:marRight w:val="0"/>
      <w:marTop w:val="0"/>
      <w:marBottom w:val="0"/>
      <w:divBdr>
        <w:top w:val="none" w:sz="0" w:space="0" w:color="auto"/>
        <w:left w:val="none" w:sz="0" w:space="0" w:color="auto"/>
        <w:bottom w:val="none" w:sz="0" w:space="0" w:color="auto"/>
        <w:right w:val="none" w:sz="0" w:space="0" w:color="auto"/>
      </w:divBdr>
    </w:div>
    <w:div w:id="1823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0AF6-05F9-4D31-BFB7-CEC6892E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342</TotalTime>
  <Pages>2</Pages>
  <Words>1239</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Jordao Salino</cp:lastModifiedBy>
  <cp:revision>186</cp:revision>
  <cp:lastPrinted>2016-02-01T12:30:00Z</cp:lastPrinted>
  <dcterms:created xsi:type="dcterms:W3CDTF">2014-08-05T14:39:00Z</dcterms:created>
  <dcterms:modified xsi:type="dcterms:W3CDTF">2023-07-17T12:36:00Z</dcterms:modified>
</cp:coreProperties>
</file>