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B9A9C" w14:textId="77777777" w:rsidR="00445904" w:rsidRPr="00C11B36" w:rsidRDefault="00445904" w:rsidP="00445904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C11B36">
        <w:t>TÍTULO</w:t>
      </w:r>
      <w:r w:rsidRPr="00C11B36">
        <w:tab/>
        <w:t>: CRÉDITO RURAL</w:t>
      </w:r>
      <w:r w:rsidRPr="00C11B36">
        <w:tab/>
      </w:r>
      <w:r w:rsidRPr="00C11B36">
        <w:fldChar w:fldCharType="begin"/>
      </w:r>
      <w:r w:rsidRPr="00C11B36">
        <w:instrText xml:space="preserve"> PAGE  \* MERGEFORMAT </w:instrText>
      </w:r>
      <w:r w:rsidRPr="00C11B36">
        <w:fldChar w:fldCharType="separate"/>
      </w:r>
      <w:r w:rsidRPr="00C11B36">
        <w:rPr>
          <w:noProof/>
        </w:rPr>
        <w:t>1</w:t>
      </w:r>
      <w:r w:rsidRPr="00C11B36">
        <w:fldChar w:fldCharType="end"/>
      </w:r>
    </w:p>
    <w:p w14:paraId="5F371296" w14:textId="77777777" w:rsidR="00445904" w:rsidRPr="00C11B36" w:rsidRDefault="00445904" w:rsidP="00445904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C11B36">
        <w:t>CAPÍTULO</w:t>
      </w:r>
      <w:r w:rsidRPr="00C11B36">
        <w:tab/>
        <w:t>: Créditos a Cooperativas de Produção Agropecuária - 5</w:t>
      </w:r>
    </w:p>
    <w:p w14:paraId="5ED0DC02" w14:textId="0FE3B535" w:rsidR="00445904" w:rsidRPr="00C11B36" w:rsidRDefault="00445904" w:rsidP="00445904">
      <w:pPr>
        <w:pStyle w:val="Cabealho"/>
        <w:tabs>
          <w:tab w:val="clear" w:pos="4419"/>
          <w:tab w:val="clear" w:pos="8838"/>
          <w:tab w:val="left" w:pos="993"/>
          <w:tab w:val="right" w:pos="9639"/>
          <w:tab w:val="right" w:pos="9923"/>
        </w:tabs>
      </w:pPr>
      <w:r w:rsidRPr="00C11B36">
        <w:t>SEÇÃO</w:t>
      </w:r>
      <w:r w:rsidRPr="00C11B36">
        <w:tab/>
        <w:t>: Atendimento a Cooperados</w:t>
      </w:r>
      <w:r w:rsidR="00AA349B" w:rsidRPr="00C11B36">
        <w:t xml:space="preserve"> </w:t>
      </w:r>
      <w:r w:rsidR="00EB6912">
        <w:t>-</w:t>
      </w:r>
      <w:r w:rsidR="00AA349B" w:rsidRPr="00C11B36">
        <w:t xml:space="preserve"> 2</w:t>
      </w:r>
      <w:r w:rsidR="00EB6912">
        <w:tab/>
        <w:t>(*)</w:t>
      </w:r>
      <w:r w:rsidR="00AA349B" w:rsidRPr="00C11B36">
        <w:tab/>
      </w:r>
      <w:r w:rsidR="00AA349B" w:rsidRPr="00C11B36">
        <w:tab/>
      </w:r>
    </w:p>
    <w:p w14:paraId="0D951890" w14:textId="77777777" w:rsidR="00445904" w:rsidRPr="00C11B36" w:rsidRDefault="00445904" w:rsidP="00445904">
      <w:pPr>
        <w:pStyle w:val="Cabealho"/>
        <w:tabs>
          <w:tab w:val="clear" w:pos="4419"/>
          <w:tab w:val="clear" w:pos="8838"/>
          <w:tab w:val="left" w:pos="1134"/>
          <w:tab w:val="right" w:pos="9639"/>
        </w:tabs>
      </w:pPr>
      <w:r w:rsidRPr="00C11B36">
        <w:t>_____________________________________________________________________________________________</w:t>
      </w:r>
    </w:p>
    <w:p w14:paraId="2BDC0C01" w14:textId="77777777" w:rsidR="00445904" w:rsidRPr="00EB6912" w:rsidRDefault="00445904" w:rsidP="00445904">
      <w:pPr>
        <w:tabs>
          <w:tab w:val="right" w:pos="9923"/>
        </w:tabs>
        <w:jc w:val="both"/>
        <w:rPr>
          <w:bCs/>
        </w:rPr>
      </w:pPr>
    </w:p>
    <w:p w14:paraId="585F4141" w14:textId="77777777" w:rsidR="00EB6912" w:rsidRPr="00EB6912" w:rsidRDefault="00736801" w:rsidP="00EB6912">
      <w:pPr>
        <w:tabs>
          <w:tab w:val="right" w:pos="9923"/>
        </w:tabs>
        <w:ind w:left="284" w:hanging="284"/>
        <w:jc w:val="both"/>
        <w:rPr>
          <w:bCs/>
        </w:rPr>
      </w:pPr>
      <w:r w:rsidRPr="00EB6912">
        <w:rPr>
          <w:bCs/>
        </w:rPr>
        <w:t xml:space="preserve">1 - </w:t>
      </w:r>
      <w:r w:rsidR="00EB6912" w:rsidRPr="00EB6912">
        <w:rPr>
          <w:color w:val="000000"/>
        </w:rPr>
        <w:t>O crédito à cooperativa de produção agropecuária para atendimento aos cooperados pode ser concedido com as seguintes finalidades e objetivos:</w:t>
      </w:r>
    </w:p>
    <w:p w14:paraId="595730B4" w14:textId="77777777" w:rsidR="00EB6912" w:rsidRPr="00EB6912" w:rsidRDefault="00EB6912" w:rsidP="00EB6912">
      <w:pPr>
        <w:tabs>
          <w:tab w:val="right" w:pos="9923"/>
        </w:tabs>
        <w:ind w:left="568" w:hanging="284"/>
        <w:jc w:val="both"/>
        <w:rPr>
          <w:bCs/>
        </w:rPr>
      </w:pPr>
      <w:r w:rsidRPr="00EB6912">
        <w:rPr>
          <w:bCs/>
        </w:rPr>
        <w:t>a) crédito de comercialização: realização de adiantamentos a cooperados por conta de produtos entregues à cooperativa para venda;</w:t>
      </w:r>
    </w:p>
    <w:p w14:paraId="00F45E48" w14:textId="77777777" w:rsidR="00EB6912" w:rsidRPr="00EB6912" w:rsidRDefault="00EB6912" w:rsidP="00EB6912">
      <w:pPr>
        <w:tabs>
          <w:tab w:val="right" w:pos="9923"/>
        </w:tabs>
        <w:ind w:left="568" w:hanging="284"/>
        <w:jc w:val="both"/>
        <w:rPr>
          <w:bCs/>
        </w:rPr>
      </w:pPr>
      <w:r w:rsidRPr="00EB6912">
        <w:rPr>
          <w:bCs/>
        </w:rPr>
        <w:t>b) crédito de custeio: aquisição de insumos para fornecimento aos cooperados, tais como sementes, mudas, fertilizantes, defensivos, utensílios agrícolas, bens essenciais ao consumo, materiais diversos e demais produtos necessários ao custeio da produção, inclusive quando destinados a avicultura, suinocultura e piscicultura em regime de integração;</w:t>
      </w:r>
    </w:p>
    <w:p w14:paraId="39D1B16B" w14:textId="77777777" w:rsidR="00EB6912" w:rsidRPr="00EB6912" w:rsidRDefault="00EB6912" w:rsidP="00EB6912">
      <w:pPr>
        <w:tabs>
          <w:tab w:val="right" w:pos="9923"/>
        </w:tabs>
        <w:ind w:left="568" w:hanging="284"/>
        <w:jc w:val="both"/>
        <w:rPr>
          <w:bCs/>
        </w:rPr>
      </w:pPr>
      <w:r w:rsidRPr="00EB6912">
        <w:rPr>
          <w:bCs/>
        </w:rPr>
        <w:t>c) investimento:</w:t>
      </w:r>
    </w:p>
    <w:p w14:paraId="3C9037BB" w14:textId="77777777" w:rsidR="00EB6912" w:rsidRPr="00EB6912" w:rsidRDefault="00EB6912" w:rsidP="00EB6912">
      <w:pPr>
        <w:tabs>
          <w:tab w:val="left" w:pos="993"/>
          <w:tab w:val="right" w:pos="9923"/>
        </w:tabs>
        <w:ind w:left="851" w:hanging="284"/>
        <w:jc w:val="both"/>
        <w:rPr>
          <w:bCs/>
        </w:rPr>
      </w:pPr>
      <w:r w:rsidRPr="00EB6912">
        <w:rPr>
          <w:bCs/>
        </w:rPr>
        <w:t>I - aquisição de bens para fornecimento aos cooperados, para utilização na atividade de produção agropecuária, tais como máquinas, implementos, utensílios agrícolas, animais, e insumos destinados à correção intensiva do solo e demais bens elegíveis para crédito de investimento;</w:t>
      </w:r>
    </w:p>
    <w:p w14:paraId="03B6C86B" w14:textId="77777777" w:rsidR="00EB6912" w:rsidRPr="00EB6912" w:rsidRDefault="00EB6912" w:rsidP="00EB6912">
      <w:pPr>
        <w:tabs>
          <w:tab w:val="left" w:pos="993"/>
          <w:tab w:val="right" w:pos="9923"/>
        </w:tabs>
        <w:spacing w:after="120"/>
        <w:ind w:left="851" w:hanging="284"/>
        <w:jc w:val="both"/>
        <w:rPr>
          <w:bCs/>
        </w:rPr>
      </w:pPr>
      <w:r w:rsidRPr="00EB6912">
        <w:rPr>
          <w:bCs/>
        </w:rPr>
        <w:t>II - aquisição de bens para prestação de serviços exclusivamente em explorações rurais, tais como maquinaria, implementos, utensílios agrícolas e reprodutores machos puros ou de alta linhagem e demais bens elegíveis para crédito de investimento.</w:t>
      </w:r>
    </w:p>
    <w:p w14:paraId="16336F4A" w14:textId="77777777" w:rsidR="00EB6912" w:rsidRPr="00EB6912" w:rsidRDefault="00EB6912" w:rsidP="00EB6912">
      <w:pPr>
        <w:tabs>
          <w:tab w:val="right" w:pos="9923"/>
        </w:tabs>
        <w:spacing w:after="120"/>
        <w:ind w:left="284" w:hanging="284"/>
        <w:jc w:val="both"/>
        <w:rPr>
          <w:bCs/>
        </w:rPr>
      </w:pPr>
      <w:r w:rsidRPr="00EB6912">
        <w:rPr>
          <w:bCs/>
        </w:rPr>
        <w:t>2 - A concessão de crédito para adiantamentos a cooperados deve basear-se na avaliação da capacidade de comercialização da cooperativa e na estimativa da produção esperada pelos associados.</w:t>
      </w:r>
    </w:p>
    <w:p w14:paraId="4E41291F" w14:textId="77777777" w:rsidR="00EB6912" w:rsidRPr="00EB6912" w:rsidRDefault="00EB6912" w:rsidP="00EB6912">
      <w:pPr>
        <w:tabs>
          <w:tab w:val="right" w:pos="9923"/>
        </w:tabs>
        <w:spacing w:after="120"/>
        <w:ind w:left="284" w:hanging="284"/>
        <w:jc w:val="both"/>
        <w:rPr>
          <w:bCs/>
        </w:rPr>
      </w:pPr>
      <w:r w:rsidRPr="00EB6912">
        <w:rPr>
          <w:bCs/>
        </w:rPr>
        <w:t>3 - Na hipótese de formação de caixa pela cooperativa, para adiantamentos a cooperados, as liberações de recursos do financiador não podem exceder a demanda projetada para 1 (um) mês.</w:t>
      </w:r>
    </w:p>
    <w:p w14:paraId="34D36FCA" w14:textId="77777777" w:rsidR="00EB6912" w:rsidRPr="00EB6912" w:rsidRDefault="00EB6912" w:rsidP="00EB6912">
      <w:pPr>
        <w:tabs>
          <w:tab w:val="right" w:pos="9923"/>
        </w:tabs>
        <w:ind w:left="284" w:hanging="284"/>
        <w:jc w:val="both"/>
        <w:rPr>
          <w:bCs/>
        </w:rPr>
      </w:pPr>
      <w:r w:rsidRPr="00EB6912">
        <w:rPr>
          <w:bCs/>
        </w:rPr>
        <w:t>4 - Salvo quando vinculado especificamente à cobertura de hortifrutigranjeiros e leite, o instrumento de crédito para adiantamentos a cooperados deve estipular, em cláusula especial, que a cooperativa se obriga a:</w:t>
      </w:r>
    </w:p>
    <w:p w14:paraId="2E7476F2" w14:textId="77777777" w:rsidR="00EB6912" w:rsidRPr="00EB6912" w:rsidRDefault="00EB6912" w:rsidP="00EB6912">
      <w:pPr>
        <w:tabs>
          <w:tab w:val="right" w:pos="9923"/>
        </w:tabs>
        <w:ind w:left="568" w:hanging="284"/>
        <w:jc w:val="both"/>
        <w:rPr>
          <w:bCs/>
        </w:rPr>
      </w:pPr>
      <w:r w:rsidRPr="00EB6912">
        <w:rPr>
          <w:bCs/>
        </w:rPr>
        <w:t>a) recolher ao financiador o valor dos adiantamentos, à época em que receber o valor de venda dos produtos;</w:t>
      </w:r>
    </w:p>
    <w:p w14:paraId="4503DE3B" w14:textId="77777777" w:rsidR="00EB6912" w:rsidRPr="00EB6912" w:rsidRDefault="00EB6912" w:rsidP="00EB6912">
      <w:pPr>
        <w:tabs>
          <w:tab w:val="right" w:pos="9923"/>
        </w:tabs>
        <w:spacing w:after="120"/>
        <w:ind w:left="568" w:hanging="284"/>
        <w:jc w:val="both"/>
        <w:rPr>
          <w:bCs/>
        </w:rPr>
      </w:pPr>
      <w:r w:rsidRPr="00EB6912">
        <w:rPr>
          <w:bCs/>
        </w:rPr>
        <w:t>b) disponibilizar, quando solicitado pelo financiador, os títulos oriundos de vendas de produtos a prazo, para fins de fiscalização dessas operações.</w:t>
      </w:r>
    </w:p>
    <w:p w14:paraId="40715FBD" w14:textId="77777777" w:rsidR="00EB6912" w:rsidRPr="00EB6912" w:rsidRDefault="00EB6912" w:rsidP="00EB6912">
      <w:pPr>
        <w:tabs>
          <w:tab w:val="right" w:pos="9923"/>
        </w:tabs>
        <w:ind w:left="284" w:hanging="284"/>
        <w:jc w:val="both"/>
        <w:rPr>
          <w:bCs/>
        </w:rPr>
      </w:pPr>
      <w:r w:rsidRPr="00EB6912">
        <w:rPr>
          <w:bCs/>
        </w:rPr>
        <w:t>5 - Na aplicação do crédito para adiantamentos a cooperados deve-se observar o seguinte:</w:t>
      </w:r>
    </w:p>
    <w:p w14:paraId="5872BB7D" w14:textId="77777777" w:rsidR="00EB6912" w:rsidRPr="00EB6912" w:rsidRDefault="00EB6912" w:rsidP="00EB6912">
      <w:pPr>
        <w:tabs>
          <w:tab w:val="right" w:pos="9923"/>
        </w:tabs>
        <w:ind w:left="568" w:hanging="284"/>
        <w:jc w:val="both"/>
        <w:rPr>
          <w:bCs/>
        </w:rPr>
      </w:pPr>
      <w:r w:rsidRPr="00EB6912">
        <w:rPr>
          <w:bCs/>
        </w:rPr>
        <w:t>a) só é admissível o adiantamento por conta de produção recebida pela cooperativa que atenda a todos os requisitos de qualidade e se encontre livre de qualquer ônus ou gravame;</w:t>
      </w:r>
    </w:p>
    <w:p w14:paraId="448F7E7B" w14:textId="77777777" w:rsidR="00EB6912" w:rsidRPr="00EB6912" w:rsidRDefault="00EB6912" w:rsidP="00EB6912">
      <w:pPr>
        <w:tabs>
          <w:tab w:val="right" w:pos="9923"/>
        </w:tabs>
        <w:ind w:left="568" w:hanging="284"/>
        <w:jc w:val="both"/>
        <w:rPr>
          <w:bCs/>
        </w:rPr>
      </w:pPr>
      <w:r w:rsidRPr="00EB6912">
        <w:rPr>
          <w:bCs/>
        </w:rPr>
        <w:t>b) o estoque dos produtos geradores de adiantamentos deve corresponder ao saldo do financiamento, com rebate do valor dos títulos caucionados, oriundos de vendas a prazo;</w:t>
      </w:r>
    </w:p>
    <w:p w14:paraId="4FF406E1" w14:textId="77777777" w:rsidR="00EB6912" w:rsidRPr="00EB6912" w:rsidRDefault="00EB6912" w:rsidP="00EB6912">
      <w:pPr>
        <w:tabs>
          <w:tab w:val="right" w:pos="9923"/>
        </w:tabs>
        <w:ind w:left="568" w:hanging="284"/>
        <w:jc w:val="both"/>
        <w:rPr>
          <w:bCs/>
        </w:rPr>
      </w:pPr>
      <w:r w:rsidRPr="00EB6912">
        <w:rPr>
          <w:bCs/>
        </w:rPr>
        <w:t>c) é vedada a emissão de nota promissória rural pela cooperativa ou o saque de duplicata rural pelo associado, por conta de produtos em estoque, geradores de adiantamento;</w:t>
      </w:r>
    </w:p>
    <w:p w14:paraId="5FB8C98B" w14:textId="77777777" w:rsidR="00EB6912" w:rsidRPr="00EB6912" w:rsidRDefault="00EB6912" w:rsidP="00EB6912">
      <w:pPr>
        <w:tabs>
          <w:tab w:val="right" w:pos="9923"/>
        </w:tabs>
        <w:ind w:left="568" w:hanging="284"/>
        <w:jc w:val="both"/>
        <w:rPr>
          <w:bCs/>
        </w:rPr>
      </w:pPr>
      <w:r w:rsidRPr="00EB6912">
        <w:rPr>
          <w:bCs/>
        </w:rPr>
        <w:t>d) a cooperativa deve entregar ao financiador relação discriminando, por nome e número de inscrição no Cadastro de Pessoas Físicas (CPF) ou no Cadastro Nacional da Pessoa Jurídica (CNPJ), o valor do adiantamento a ser destinado a cada cooperado, antes da liberação dos recursos, observado que:</w:t>
      </w:r>
    </w:p>
    <w:p w14:paraId="4F18B13D" w14:textId="77777777" w:rsidR="00EB6912" w:rsidRPr="00EB6912" w:rsidRDefault="00EB6912" w:rsidP="00EB6912">
      <w:pPr>
        <w:tabs>
          <w:tab w:val="left" w:pos="993"/>
          <w:tab w:val="right" w:pos="9923"/>
        </w:tabs>
        <w:ind w:left="851" w:hanging="284"/>
        <w:jc w:val="both"/>
        <w:rPr>
          <w:bCs/>
        </w:rPr>
      </w:pPr>
      <w:r w:rsidRPr="00EB6912">
        <w:rPr>
          <w:bCs/>
        </w:rPr>
        <w:t>I - o valor correspondente à diferença entre o valor financiado total e a soma dos adiantamentos a cooperados informados na relação deve ser desclassificado da operação;</w:t>
      </w:r>
    </w:p>
    <w:p w14:paraId="01543F8A" w14:textId="77777777" w:rsidR="00EB6912" w:rsidRPr="00EB6912" w:rsidRDefault="00EB6912" w:rsidP="00EB6912">
      <w:pPr>
        <w:tabs>
          <w:tab w:val="left" w:pos="993"/>
          <w:tab w:val="right" w:pos="9923"/>
        </w:tabs>
        <w:ind w:left="851" w:hanging="284"/>
        <w:jc w:val="both"/>
        <w:rPr>
          <w:bCs/>
        </w:rPr>
      </w:pPr>
      <w:r w:rsidRPr="00EB6912">
        <w:rPr>
          <w:bCs/>
        </w:rPr>
        <w:t>II - para fins de fiscalização dessas operações, não constitui irregularidade eventual divergência entre a relação registrada no Sistema de Operações do Crédito Rural e do Proagro (Sicor) e aquela efetivamente atendida pela cooperativa, desde que a documentação apresentada pela cooperativa demonstre que se tratou de mera substituição de produtores ou ajuste nos volumes atendidos;</w:t>
      </w:r>
    </w:p>
    <w:p w14:paraId="18164476" w14:textId="77777777" w:rsidR="00EB6912" w:rsidRPr="00EB6912" w:rsidRDefault="00EB6912" w:rsidP="00EB6912">
      <w:pPr>
        <w:tabs>
          <w:tab w:val="right" w:pos="9923"/>
        </w:tabs>
        <w:spacing w:after="120"/>
        <w:ind w:left="568" w:hanging="284"/>
        <w:jc w:val="both"/>
        <w:rPr>
          <w:bCs/>
        </w:rPr>
      </w:pPr>
      <w:r w:rsidRPr="00EB6912">
        <w:rPr>
          <w:bCs/>
        </w:rPr>
        <w:t>e) o agente financiador registrará a relação referida na alínea “d” no Sicor.</w:t>
      </w:r>
    </w:p>
    <w:p w14:paraId="294D269B" w14:textId="77777777" w:rsidR="00EB6912" w:rsidRPr="00EB6912" w:rsidRDefault="00EB6912" w:rsidP="00EB6912">
      <w:pPr>
        <w:tabs>
          <w:tab w:val="right" w:pos="9923"/>
        </w:tabs>
        <w:ind w:left="284" w:hanging="284"/>
        <w:jc w:val="both"/>
        <w:rPr>
          <w:bCs/>
        </w:rPr>
      </w:pPr>
      <w:r w:rsidRPr="00EB6912">
        <w:rPr>
          <w:bCs/>
        </w:rPr>
        <w:t>6 - O crédito para adiantamentos a cooperados por conta de produtos entregues à cooperativa para venda pode ter prazo máximo de:</w:t>
      </w:r>
    </w:p>
    <w:p w14:paraId="0FCECF15" w14:textId="77777777" w:rsidR="00EB6912" w:rsidRPr="00EB6912" w:rsidRDefault="00EB6912" w:rsidP="00EB6912">
      <w:pPr>
        <w:tabs>
          <w:tab w:val="right" w:pos="9923"/>
        </w:tabs>
        <w:ind w:left="568" w:hanging="284"/>
        <w:jc w:val="both"/>
        <w:rPr>
          <w:bCs/>
        </w:rPr>
      </w:pPr>
      <w:r w:rsidRPr="00EB6912">
        <w:rPr>
          <w:bCs/>
        </w:rPr>
        <w:t>a) 120 (cento e vinte) dias, quando vinculado especificamente à cobertura de hortifrutigranjeiros;</w:t>
      </w:r>
    </w:p>
    <w:p w14:paraId="0BEB0E65" w14:textId="77777777" w:rsidR="00EB6912" w:rsidRPr="00EB6912" w:rsidRDefault="00EB6912" w:rsidP="00EB6912">
      <w:pPr>
        <w:tabs>
          <w:tab w:val="right" w:pos="9923"/>
        </w:tabs>
        <w:spacing w:after="120"/>
        <w:ind w:left="568" w:hanging="284"/>
        <w:jc w:val="both"/>
        <w:rPr>
          <w:bCs/>
        </w:rPr>
      </w:pPr>
      <w:r w:rsidRPr="00EB6912">
        <w:rPr>
          <w:bCs/>
        </w:rPr>
        <w:t>b) 240 (duzentos e quarenta) dias, nos demais casos.</w:t>
      </w:r>
    </w:p>
    <w:p w14:paraId="5393E589" w14:textId="77777777" w:rsidR="00EB6912" w:rsidRPr="00EB6912" w:rsidRDefault="00EB6912" w:rsidP="00EB6912">
      <w:pPr>
        <w:tabs>
          <w:tab w:val="right" w:pos="9923"/>
        </w:tabs>
        <w:spacing w:after="120"/>
        <w:ind w:left="284" w:hanging="284"/>
        <w:jc w:val="both"/>
        <w:rPr>
          <w:bCs/>
        </w:rPr>
      </w:pPr>
      <w:r w:rsidRPr="00EB6912">
        <w:rPr>
          <w:bCs/>
        </w:rPr>
        <w:t xml:space="preserve">7 - O montante de créditos de custeio e de investimento para aquisição de insumos e de bens para fornecimento a cooperados, a que se referem as alíneas “b” e “c” do item 1, deve </w:t>
      </w:r>
      <w:r w:rsidRPr="00EB6912">
        <w:rPr>
          <w:color w:val="000000"/>
        </w:rPr>
        <w:t>ser igual ao volume de recursos representativo da demanda</w:t>
      </w:r>
      <w:r w:rsidRPr="00EB6912" w:rsidDel="007C22FD">
        <w:rPr>
          <w:bCs/>
        </w:rPr>
        <w:t xml:space="preserve"> </w:t>
      </w:r>
      <w:r w:rsidRPr="00EB6912">
        <w:rPr>
          <w:bCs/>
        </w:rPr>
        <w:t>por insumos e bens apresentada pelos cooperados, detalhadas no documento de que trata o MCR 5-1-4.</w:t>
      </w:r>
    </w:p>
    <w:p w14:paraId="6BD99ABC" w14:textId="77777777" w:rsidR="00EB6912" w:rsidRPr="00EB6912" w:rsidRDefault="00EB6912" w:rsidP="00EB6912">
      <w:pPr>
        <w:tabs>
          <w:tab w:val="right" w:pos="9923"/>
        </w:tabs>
        <w:spacing w:after="120"/>
        <w:ind w:left="284" w:hanging="284"/>
        <w:jc w:val="both"/>
        <w:rPr>
          <w:bCs/>
        </w:rPr>
      </w:pPr>
      <w:r w:rsidRPr="00EB6912">
        <w:rPr>
          <w:bCs/>
        </w:rPr>
        <w:t>8 - O crédito de que trata o item 7 não pode ser utilizado para formação de estoques excedentes à demanda projetada para cada ciclo de atividades dos cooperados.</w:t>
      </w:r>
    </w:p>
    <w:p w14:paraId="16121E47" w14:textId="77777777" w:rsidR="00EB6912" w:rsidRPr="00EB6912" w:rsidRDefault="00EB6912" w:rsidP="00EB6912">
      <w:pPr>
        <w:tabs>
          <w:tab w:val="right" w:pos="9923"/>
        </w:tabs>
        <w:ind w:left="284" w:hanging="284"/>
        <w:jc w:val="both"/>
        <w:rPr>
          <w:bCs/>
        </w:rPr>
      </w:pPr>
      <w:r w:rsidRPr="00EB6912">
        <w:rPr>
          <w:bCs/>
        </w:rPr>
        <w:t>9 - O instrumento de crédito para fornecimentos a cooperados deve estipular, em cláusula especial, que a cooperativa se obriga a:</w:t>
      </w:r>
    </w:p>
    <w:p w14:paraId="5020468F" w14:textId="77777777" w:rsidR="00EB6912" w:rsidRPr="00EB6912" w:rsidRDefault="00EB6912" w:rsidP="00EB6912">
      <w:pPr>
        <w:tabs>
          <w:tab w:val="right" w:pos="9923"/>
        </w:tabs>
        <w:ind w:left="568" w:hanging="284"/>
        <w:jc w:val="both"/>
        <w:rPr>
          <w:bCs/>
        </w:rPr>
      </w:pPr>
      <w:r w:rsidRPr="00EB6912">
        <w:rPr>
          <w:bCs/>
        </w:rPr>
        <w:t>a) exigir que se pague à vista os insumos entregues ao associado, se este houver obtido financiamento, em qualquer instituição financeira, para custeio total ou parcial da lavoura;</w:t>
      </w:r>
    </w:p>
    <w:p w14:paraId="013FC1B5" w14:textId="77777777" w:rsidR="00EB6912" w:rsidRPr="00EB6912" w:rsidRDefault="00EB6912" w:rsidP="00EB6912">
      <w:pPr>
        <w:ind w:left="568" w:hanging="284"/>
        <w:jc w:val="both"/>
        <w:rPr>
          <w:color w:val="000000"/>
        </w:rPr>
      </w:pPr>
      <w:r w:rsidRPr="00EB6912">
        <w:rPr>
          <w:bCs/>
        </w:rPr>
        <w:lastRenderedPageBreak/>
        <w:t xml:space="preserve">b) </w:t>
      </w:r>
      <w:r w:rsidRPr="00EB6912">
        <w:rPr>
          <w:color w:val="000000"/>
        </w:rPr>
        <w:t>apresentar ao financiador, até 120 (cento e vinte) dias antes da data de vencimento da operação, a relação dos beneficiários por nome e número de inscrição no CPF ou no CNPJ, discriminando o valor dos insumos destinados a cada beneficiário, observado que:</w:t>
      </w:r>
    </w:p>
    <w:p w14:paraId="05F6E37F" w14:textId="77777777" w:rsidR="00EB6912" w:rsidRPr="00EB6912" w:rsidRDefault="00EB6912" w:rsidP="00EB6912">
      <w:pPr>
        <w:tabs>
          <w:tab w:val="left" w:pos="993"/>
          <w:tab w:val="right" w:pos="9923"/>
          <w:tab w:val="right" w:pos="10064"/>
        </w:tabs>
        <w:ind w:left="851" w:hanging="284"/>
        <w:jc w:val="both"/>
        <w:rPr>
          <w:color w:val="000000"/>
        </w:rPr>
      </w:pPr>
      <w:r w:rsidRPr="00EB6912">
        <w:rPr>
          <w:color w:val="000000"/>
        </w:rPr>
        <w:t>I - para fins de fiscalização dessas operações, o valor correspondente à eventual diferença entre o valor financiado total e a soma dos fornecimentos a cooperados informados na relação deve ser desclassificado;</w:t>
      </w:r>
    </w:p>
    <w:p w14:paraId="6B822F17" w14:textId="77777777" w:rsidR="00EB6912" w:rsidRPr="00EB6912" w:rsidRDefault="00EB6912" w:rsidP="00EB6912">
      <w:pPr>
        <w:tabs>
          <w:tab w:val="right" w:pos="9923"/>
        </w:tabs>
        <w:spacing w:after="120"/>
        <w:ind w:left="851" w:hanging="284"/>
        <w:jc w:val="both"/>
        <w:rPr>
          <w:bCs/>
        </w:rPr>
      </w:pPr>
      <w:r w:rsidRPr="00EB6912">
        <w:rPr>
          <w:color w:val="000000"/>
        </w:rPr>
        <w:t>II - devem ser informados, na relação, os valores dos insumos adquiridos tanto a prazo quanto à vista pelos cooperados.</w:t>
      </w:r>
    </w:p>
    <w:p w14:paraId="7C557447" w14:textId="77777777" w:rsidR="00EB6912" w:rsidRPr="00EB6912" w:rsidRDefault="00EB6912" w:rsidP="00EB6912">
      <w:pPr>
        <w:tabs>
          <w:tab w:val="right" w:pos="9923"/>
        </w:tabs>
        <w:spacing w:after="120"/>
        <w:ind w:left="284" w:hanging="284"/>
        <w:jc w:val="both"/>
        <w:rPr>
          <w:bCs/>
        </w:rPr>
      </w:pPr>
      <w:r w:rsidRPr="00EB6912">
        <w:rPr>
          <w:bCs/>
        </w:rPr>
        <w:t>10 - O agente financiador registrará a relação referida na alínea “b” do item 9 no Sicor.</w:t>
      </w:r>
    </w:p>
    <w:p w14:paraId="755AD089" w14:textId="77777777" w:rsidR="00EB6912" w:rsidRPr="00EB6912" w:rsidRDefault="00EB6912" w:rsidP="00EB6912">
      <w:pPr>
        <w:ind w:left="284" w:hanging="284"/>
        <w:jc w:val="both"/>
        <w:rPr>
          <w:bCs/>
        </w:rPr>
      </w:pPr>
      <w:r w:rsidRPr="00EB6912">
        <w:rPr>
          <w:bCs/>
        </w:rPr>
        <w:t xml:space="preserve">11 - </w:t>
      </w:r>
      <w:r w:rsidRPr="00EB6912">
        <w:rPr>
          <w:color w:val="000000"/>
        </w:rPr>
        <w:t>Na aplicação dos créditos para fornecimentos a cooperados, deve-se observar o seguinte:</w:t>
      </w:r>
    </w:p>
    <w:p w14:paraId="37FF04A4" w14:textId="77777777" w:rsidR="00EB6912" w:rsidRPr="00EB6912" w:rsidRDefault="00EB6912" w:rsidP="00EB6912">
      <w:pPr>
        <w:tabs>
          <w:tab w:val="right" w:pos="9923"/>
        </w:tabs>
        <w:ind w:left="568" w:hanging="284"/>
        <w:jc w:val="both"/>
        <w:rPr>
          <w:bCs/>
        </w:rPr>
      </w:pPr>
      <w:r w:rsidRPr="00EB6912">
        <w:rPr>
          <w:bCs/>
        </w:rPr>
        <w:t>a) o fornecimento dos insumos e dos bens pode efetivar-se mediante pagamento à vista ou, a critério da cooperativa, mediante emissão de título de crédito pelo beneficiário a favor dessa última, na forma da legislação aplicável;</w:t>
      </w:r>
    </w:p>
    <w:p w14:paraId="4D61DE92" w14:textId="77777777" w:rsidR="00EB6912" w:rsidRPr="00EB6912" w:rsidRDefault="00EB6912" w:rsidP="00EB6912">
      <w:pPr>
        <w:tabs>
          <w:tab w:val="right" w:pos="9923"/>
        </w:tabs>
        <w:ind w:left="568" w:hanging="284"/>
        <w:jc w:val="both"/>
        <w:rPr>
          <w:bCs/>
        </w:rPr>
      </w:pPr>
      <w:r w:rsidRPr="00EB6912">
        <w:rPr>
          <w:bCs/>
        </w:rPr>
        <w:t>b) o prazo dos títulos referidos na alínea “a” deve ser ajustado à época de obtenção dos rendimentos das atividades dos cooperados, sem exceder o vencimento do crédito concedido à cooperativa;</w:t>
      </w:r>
    </w:p>
    <w:p w14:paraId="3EA45C75" w14:textId="77777777" w:rsidR="00EB6912" w:rsidRPr="00EB6912" w:rsidRDefault="00EB6912" w:rsidP="00EB6912">
      <w:pPr>
        <w:tabs>
          <w:tab w:val="right" w:pos="9923"/>
        </w:tabs>
        <w:spacing w:after="120"/>
        <w:ind w:left="568" w:hanging="284"/>
        <w:jc w:val="both"/>
        <w:rPr>
          <w:bCs/>
        </w:rPr>
      </w:pPr>
      <w:r w:rsidRPr="00EB6912">
        <w:rPr>
          <w:bCs/>
        </w:rPr>
        <w:t>c) o estoque dos insumos e dos bens adquiridos pela cooperativa com os recursos do crédito deve corresponder ao saldo de capital da dívida, rebatendo-se o custo dos fornecimentos a pagar e o custo dos fornecimentos à vista pendentes de amortização.</w:t>
      </w:r>
    </w:p>
    <w:p w14:paraId="427BD10A" w14:textId="77777777" w:rsidR="00EB6912" w:rsidRPr="00EB6912" w:rsidRDefault="00EB6912" w:rsidP="00EB6912">
      <w:pPr>
        <w:tabs>
          <w:tab w:val="right" w:pos="9923"/>
        </w:tabs>
        <w:spacing w:after="120"/>
        <w:ind w:left="284" w:hanging="284"/>
        <w:jc w:val="both"/>
        <w:rPr>
          <w:bCs/>
        </w:rPr>
      </w:pPr>
      <w:r w:rsidRPr="00EB6912">
        <w:rPr>
          <w:bCs/>
        </w:rPr>
        <w:t>12 - O crédito para fornecimento a cooperados sujeita-se aos prazos indicados neste manual para custeio ou investimento.</w:t>
      </w:r>
    </w:p>
    <w:p w14:paraId="230F52FD" w14:textId="77777777" w:rsidR="00EB6912" w:rsidRPr="00EB6912" w:rsidRDefault="00EB6912" w:rsidP="00EB6912">
      <w:pPr>
        <w:tabs>
          <w:tab w:val="right" w:pos="9923"/>
        </w:tabs>
        <w:ind w:left="284" w:hanging="284"/>
        <w:jc w:val="both"/>
        <w:rPr>
          <w:bCs/>
        </w:rPr>
      </w:pPr>
      <w:r w:rsidRPr="00EB6912">
        <w:rPr>
          <w:bCs/>
        </w:rPr>
        <w:t xml:space="preserve">13 - </w:t>
      </w:r>
      <w:r w:rsidRPr="00EB6912">
        <w:rPr>
          <w:color w:val="000000"/>
        </w:rPr>
        <w:t>A concessão de crédito de investimento a que se refere o inciso II da alínea “c” do item 1, destinado à aquisição de bens para prestação de serviços, deve basear-se na capacidade operacional da cooperativa e na demanda dos associados, cabendo ao financiador:</w:t>
      </w:r>
    </w:p>
    <w:p w14:paraId="1DEF6C09" w14:textId="77777777" w:rsidR="00EB6912" w:rsidRPr="00EB6912" w:rsidRDefault="00EB6912" w:rsidP="00EB6912">
      <w:pPr>
        <w:tabs>
          <w:tab w:val="right" w:pos="9923"/>
        </w:tabs>
        <w:ind w:left="568" w:hanging="284"/>
        <w:jc w:val="both"/>
        <w:rPr>
          <w:bCs/>
        </w:rPr>
      </w:pPr>
      <w:r w:rsidRPr="00EB6912">
        <w:rPr>
          <w:bCs/>
        </w:rPr>
        <w:t>a) ajustar o cronograma de reembolso à previsão de pagamento dos serviços pelos associados, em função do ciclo das atividades destinatárias;</w:t>
      </w:r>
    </w:p>
    <w:p w14:paraId="2700DC3F" w14:textId="05104A9F" w:rsidR="007D62B7" w:rsidRPr="00EB6912" w:rsidRDefault="00EB6912" w:rsidP="004F521F">
      <w:pPr>
        <w:tabs>
          <w:tab w:val="right" w:pos="9923"/>
        </w:tabs>
        <w:ind w:left="568" w:hanging="284"/>
        <w:jc w:val="both"/>
        <w:rPr>
          <w:bCs/>
        </w:rPr>
      </w:pPr>
      <w:r w:rsidRPr="00EB6912">
        <w:rPr>
          <w:bCs/>
        </w:rPr>
        <w:t>b) obter da cooperativa beneficiária, na contratação do crédito, compromisso formal de que a prestação de serviços será acompanhada de assistência técnica ao usuário.</w:t>
      </w:r>
    </w:p>
    <w:p w14:paraId="670E1275" w14:textId="77777777" w:rsidR="00736801" w:rsidRPr="00B55C10" w:rsidRDefault="00736801" w:rsidP="00736801">
      <w:pPr>
        <w:tabs>
          <w:tab w:val="right" w:pos="9923"/>
        </w:tabs>
        <w:ind w:left="284" w:hanging="284"/>
        <w:jc w:val="both"/>
        <w:rPr>
          <w:bCs/>
        </w:rPr>
      </w:pPr>
    </w:p>
    <w:sectPr w:rsidR="00736801" w:rsidRPr="00B55C10" w:rsidSect="00445904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531" w:right="851" w:bottom="992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DF483" w14:textId="77777777" w:rsidR="00B255FD" w:rsidRDefault="00B255FD">
      <w:r>
        <w:separator/>
      </w:r>
    </w:p>
  </w:endnote>
  <w:endnote w:type="continuationSeparator" w:id="0">
    <w:p w14:paraId="2BDB4F49" w14:textId="77777777" w:rsidR="00B255FD" w:rsidRDefault="00B2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2EE34" w14:textId="77777777" w:rsidR="00740347" w:rsidRPr="00263D26" w:rsidRDefault="00740347">
    <w:pPr>
      <w:pStyle w:val="TextosemFormatao"/>
      <w:rPr>
        <w:rFonts w:ascii="Times New Roman" w:hAnsi="Times New Roman"/>
      </w:rPr>
    </w:pPr>
    <w:r w:rsidRPr="00263D26">
      <w:rPr>
        <w:rFonts w:ascii="Times New Roman" w:hAnsi="Times New Roman"/>
      </w:rPr>
      <w:t>_____________________________________________________________________________________________</w:t>
    </w:r>
  </w:p>
  <w:p w14:paraId="34091137" w14:textId="69C21DA6" w:rsidR="00740347" w:rsidRDefault="00EB6912" w:rsidP="00A51037">
    <w:pPr>
      <w:pStyle w:val="Rodap"/>
    </w:pPr>
    <w:r w:rsidRPr="00EB6912">
      <w:t>Resolução CMN nº 4.900, de 25 de março de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D1095" w14:textId="77777777" w:rsidR="00445904" w:rsidRPr="00263D26" w:rsidRDefault="00445904" w:rsidP="00445904">
    <w:pPr>
      <w:pStyle w:val="TextosemFormatao"/>
      <w:rPr>
        <w:rFonts w:ascii="Times New Roman" w:hAnsi="Times New Roman"/>
      </w:rPr>
    </w:pPr>
    <w:r w:rsidRPr="00263D26">
      <w:rPr>
        <w:rFonts w:ascii="Times New Roman" w:hAnsi="Times New Roman"/>
      </w:rPr>
      <w:t>_____________________________________________________________________________________________</w:t>
    </w:r>
  </w:p>
  <w:p w14:paraId="20820F81" w14:textId="0CD87E90" w:rsidR="00445904" w:rsidRDefault="00EB6912" w:rsidP="00A51037">
    <w:pPr>
      <w:pStyle w:val="Rodap"/>
    </w:pPr>
    <w:r w:rsidRPr="00EB6912">
      <w:t>Resolução CMN nº 4.900, de 25 de março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53691" w14:textId="77777777" w:rsidR="00B255FD" w:rsidRDefault="00B255FD">
      <w:r>
        <w:separator/>
      </w:r>
    </w:p>
  </w:footnote>
  <w:footnote w:type="continuationSeparator" w:id="0">
    <w:p w14:paraId="7A96F02B" w14:textId="77777777" w:rsidR="00B255FD" w:rsidRDefault="00B25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E778" w14:textId="77777777" w:rsidR="00740347" w:rsidRDefault="0074034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6C8E405" w14:textId="77777777" w:rsidR="00740347" w:rsidRDefault="0074034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2D0E9" w14:textId="77777777" w:rsidR="00740347" w:rsidRDefault="00740347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9E3959">
      <w:rPr>
        <w:noProof/>
      </w:rPr>
      <w:t>3</w:t>
    </w:r>
    <w:r>
      <w:fldChar w:fldCharType="end"/>
    </w:r>
  </w:p>
  <w:p w14:paraId="491539BC" w14:textId="77777777" w:rsidR="00740347" w:rsidRDefault="00740347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 xml:space="preserve">: </w:t>
    </w:r>
    <w:r w:rsidR="00E14FA1" w:rsidRPr="00E14FA1">
      <w:t>Créditos a Cooperativas de Produção Agropecuária - 5</w:t>
    </w:r>
  </w:p>
  <w:p w14:paraId="4E54B8E3" w14:textId="77777777" w:rsidR="00740347" w:rsidRDefault="00740347" w:rsidP="00913B58">
    <w:pPr>
      <w:pStyle w:val="Cabealho"/>
      <w:tabs>
        <w:tab w:val="clear" w:pos="4419"/>
        <w:tab w:val="clear" w:pos="8838"/>
        <w:tab w:val="left" w:pos="993"/>
        <w:tab w:val="right" w:pos="9639"/>
        <w:tab w:val="right" w:pos="9923"/>
      </w:tabs>
    </w:pPr>
    <w:r>
      <w:t>SEÇÃO</w:t>
    </w:r>
    <w:r>
      <w:tab/>
      <w:t xml:space="preserve">: </w:t>
    </w:r>
    <w:r w:rsidR="0076125D" w:rsidRPr="0076125D">
      <w:t>Atendimento a Cooperados</w:t>
    </w:r>
    <w:r w:rsidR="005F0554">
      <w:t xml:space="preserve"> </w:t>
    </w:r>
    <w:r w:rsidR="0076125D">
      <w:t>- 2</w:t>
    </w:r>
    <w:r w:rsidR="00AA349B">
      <w:tab/>
    </w:r>
    <w:r w:rsidR="00AA349B">
      <w:tab/>
    </w:r>
  </w:p>
  <w:p w14:paraId="2345C345" w14:textId="77777777" w:rsidR="00740347" w:rsidRDefault="00740347">
    <w:pPr>
      <w:pStyle w:val="Cabealho"/>
      <w:tabs>
        <w:tab w:val="clear" w:pos="4419"/>
        <w:tab w:val="clear" w:pos="8838"/>
        <w:tab w:val="left" w:pos="1134"/>
        <w:tab w:val="right" w:pos="9639"/>
      </w:tabs>
    </w:pPr>
    <w:r>
      <w:t>_____________________________________________________________________________________________</w:t>
    </w:r>
  </w:p>
  <w:p w14:paraId="4660E9A2" w14:textId="77777777" w:rsidR="00740347" w:rsidRDefault="00740347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0EBC"/>
    <w:multiLevelType w:val="singleLevel"/>
    <w:tmpl w:val="1006378A"/>
    <w:lvl w:ilvl="0">
      <w:start w:val="1"/>
      <w:numFmt w:val="none"/>
      <w:pStyle w:val="Epgrafe"/>
      <w:lvlText w:val="RESOLUÇÃO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9371378"/>
    <w:multiLevelType w:val="multilevel"/>
    <w:tmpl w:val="5CE07D6C"/>
    <w:lvl w:ilvl="0">
      <w:start w:val="1"/>
      <w:numFmt w:val="decimal"/>
      <w:pStyle w:val="Artigo"/>
      <w:suff w:val="nothing"/>
      <w:lvlText w:val="Art. %1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1">
      <w:start w:val="1"/>
      <w:numFmt w:val="upperRoman"/>
      <w:suff w:val="nothing"/>
      <w:lvlText w:val="%2 - 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2">
      <w:start w:val="1"/>
      <w:numFmt w:val="lowerLetter"/>
      <w:suff w:val="nothing"/>
      <w:lvlText w:val="%3)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nothing"/>
      <w:lvlText w:val="%4."/>
      <w:lvlJc w:val="left"/>
      <w:pPr>
        <w:ind w:left="0" w:firstLine="1701"/>
      </w:pPr>
      <w:rPr>
        <w:rFonts w:ascii="Times New Roman" w:hAnsi="Times New Roman" w:hint="default"/>
        <w:sz w:val="24"/>
      </w:rPr>
    </w:lvl>
    <w:lvl w:ilvl="4">
      <w:start w:val="1"/>
      <w:numFmt w:val="none"/>
      <w:suff w:val="nothing"/>
      <w:lvlText w:val="- "/>
      <w:lvlJc w:val="left"/>
      <w:pPr>
        <w:ind w:left="0" w:firstLine="170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E25783"/>
    <w:multiLevelType w:val="hybridMultilevel"/>
    <w:tmpl w:val="9DBE2C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8414B"/>
    <w:multiLevelType w:val="hybridMultilevel"/>
    <w:tmpl w:val="AE52F2F2"/>
    <w:lvl w:ilvl="0" w:tplc="F58218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7DCF3203"/>
    <w:multiLevelType w:val="hybridMultilevel"/>
    <w:tmpl w:val="1E7A8644"/>
    <w:lvl w:ilvl="0" w:tplc="E86C30F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D1477"/>
    <w:multiLevelType w:val="hybridMultilevel"/>
    <w:tmpl w:val="AD2AB488"/>
    <w:lvl w:ilvl="0" w:tplc="2C3AFB0A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 w:tplc="8C1C9294">
      <w:start w:val="1"/>
      <w:numFmt w:val="upperRoman"/>
      <w:pStyle w:val="Seo"/>
      <w:lvlText w:val="%2 -"/>
      <w:lvlJc w:val="left"/>
      <w:pPr>
        <w:tabs>
          <w:tab w:val="num" w:pos="570"/>
        </w:tabs>
        <w:ind w:left="1418" w:hanging="338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attachedTemplate r:id="rId1"/>
  <w:doNotTrackMoves/>
  <w:defaultTabStop w:val="720"/>
  <w:consecutiveHyphenLimit w:val="9"/>
  <w:hyphenationZone w:val="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6F3D"/>
    <w:rsid w:val="00000735"/>
    <w:rsid w:val="00003273"/>
    <w:rsid w:val="00004F05"/>
    <w:rsid w:val="00012EC8"/>
    <w:rsid w:val="0002067F"/>
    <w:rsid w:val="00037F6C"/>
    <w:rsid w:val="00046349"/>
    <w:rsid w:val="00051B83"/>
    <w:rsid w:val="00052579"/>
    <w:rsid w:val="00052FB9"/>
    <w:rsid w:val="00062852"/>
    <w:rsid w:val="00071350"/>
    <w:rsid w:val="00075CBB"/>
    <w:rsid w:val="00076F3D"/>
    <w:rsid w:val="00080E69"/>
    <w:rsid w:val="000836AA"/>
    <w:rsid w:val="000841ED"/>
    <w:rsid w:val="00086865"/>
    <w:rsid w:val="000922F3"/>
    <w:rsid w:val="00096B19"/>
    <w:rsid w:val="000A170D"/>
    <w:rsid w:val="000A2359"/>
    <w:rsid w:val="000A59F1"/>
    <w:rsid w:val="000C51D5"/>
    <w:rsid w:val="000C586D"/>
    <w:rsid w:val="000C5E04"/>
    <w:rsid w:val="000D05F7"/>
    <w:rsid w:val="000D60F5"/>
    <w:rsid w:val="000E2B8F"/>
    <w:rsid w:val="000E338A"/>
    <w:rsid w:val="000E341C"/>
    <w:rsid w:val="000E403F"/>
    <w:rsid w:val="000E4E18"/>
    <w:rsid w:val="000E5528"/>
    <w:rsid w:val="000E5EF6"/>
    <w:rsid w:val="000F1073"/>
    <w:rsid w:val="000F14B9"/>
    <w:rsid w:val="000F63AD"/>
    <w:rsid w:val="001034CB"/>
    <w:rsid w:val="00112EF9"/>
    <w:rsid w:val="00113748"/>
    <w:rsid w:val="001175F8"/>
    <w:rsid w:val="00117B4E"/>
    <w:rsid w:val="00117CAE"/>
    <w:rsid w:val="001274DD"/>
    <w:rsid w:val="00135CC0"/>
    <w:rsid w:val="001433E0"/>
    <w:rsid w:val="001512D5"/>
    <w:rsid w:val="00151E5D"/>
    <w:rsid w:val="00154EC7"/>
    <w:rsid w:val="001643AE"/>
    <w:rsid w:val="00175ABD"/>
    <w:rsid w:val="00175D57"/>
    <w:rsid w:val="00180209"/>
    <w:rsid w:val="00183BC4"/>
    <w:rsid w:val="00186262"/>
    <w:rsid w:val="0019186E"/>
    <w:rsid w:val="00194B9C"/>
    <w:rsid w:val="00195433"/>
    <w:rsid w:val="00197CF2"/>
    <w:rsid w:val="001A7368"/>
    <w:rsid w:val="001C745C"/>
    <w:rsid w:val="001D5AFF"/>
    <w:rsid w:val="001E0978"/>
    <w:rsid w:val="001E4DF8"/>
    <w:rsid w:val="001F1AF8"/>
    <w:rsid w:val="001F72C1"/>
    <w:rsid w:val="00201983"/>
    <w:rsid w:val="00207853"/>
    <w:rsid w:val="002224DA"/>
    <w:rsid w:val="002236D2"/>
    <w:rsid w:val="00225917"/>
    <w:rsid w:val="00225FA6"/>
    <w:rsid w:val="0023302A"/>
    <w:rsid w:val="00242767"/>
    <w:rsid w:val="0024736C"/>
    <w:rsid w:val="00247DBC"/>
    <w:rsid w:val="00263D26"/>
    <w:rsid w:val="0026636D"/>
    <w:rsid w:val="002914F8"/>
    <w:rsid w:val="00293910"/>
    <w:rsid w:val="00296714"/>
    <w:rsid w:val="002977BA"/>
    <w:rsid w:val="002A374C"/>
    <w:rsid w:val="002B040C"/>
    <w:rsid w:val="002B5B1D"/>
    <w:rsid w:val="002C2EDF"/>
    <w:rsid w:val="002D69E8"/>
    <w:rsid w:val="002E65B8"/>
    <w:rsid w:val="003149DF"/>
    <w:rsid w:val="00320723"/>
    <w:rsid w:val="003220B7"/>
    <w:rsid w:val="0033428B"/>
    <w:rsid w:val="003360AF"/>
    <w:rsid w:val="00340F56"/>
    <w:rsid w:val="00341AEE"/>
    <w:rsid w:val="00350426"/>
    <w:rsid w:val="00350C5E"/>
    <w:rsid w:val="00371CAC"/>
    <w:rsid w:val="00374A67"/>
    <w:rsid w:val="00375223"/>
    <w:rsid w:val="00384C7D"/>
    <w:rsid w:val="003851A4"/>
    <w:rsid w:val="0038789B"/>
    <w:rsid w:val="00392663"/>
    <w:rsid w:val="00393DBF"/>
    <w:rsid w:val="003B37B4"/>
    <w:rsid w:val="003B37C7"/>
    <w:rsid w:val="003B39FC"/>
    <w:rsid w:val="003B3B9B"/>
    <w:rsid w:val="003C3BD7"/>
    <w:rsid w:val="003C4DBC"/>
    <w:rsid w:val="003C6220"/>
    <w:rsid w:val="003D0F9D"/>
    <w:rsid w:val="003D51DC"/>
    <w:rsid w:val="003E0881"/>
    <w:rsid w:val="003E548D"/>
    <w:rsid w:val="003E5620"/>
    <w:rsid w:val="003E6717"/>
    <w:rsid w:val="003F1072"/>
    <w:rsid w:val="003F550C"/>
    <w:rsid w:val="00401975"/>
    <w:rsid w:val="0040291B"/>
    <w:rsid w:val="004139F3"/>
    <w:rsid w:val="00414F24"/>
    <w:rsid w:val="004165DE"/>
    <w:rsid w:val="0042234D"/>
    <w:rsid w:val="00427FD3"/>
    <w:rsid w:val="00443D0D"/>
    <w:rsid w:val="00445424"/>
    <w:rsid w:val="00445904"/>
    <w:rsid w:val="00466975"/>
    <w:rsid w:val="00470DCC"/>
    <w:rsid w:val="0047622C"/>
    <w:rsid w:val="00481517"/>
    <w:rsid w:val="00484E98"/>
    <w:rsid w:val="0048504E"/>
    <w:rsid w:val="00486468"/>
    <w:rsid w:val="004918E7"/>
    <w:rsid w:val="00491BB1"/>
    <w:rsid w:val="004B0545"/>
    <w:rsid w:val="004B0BFB"/>
    <w:rsid w:val="004C03E3"/>
    <w:rsid w:val="004C5233"/>
    <w:rsid w:val="004D69E4"/>
    <w:rsid w:val="004E000F"/>
    <w:rsid w:val="004E1D09"/>
    <w:rsid w:val="004E3711"/>
    <w:rsid w:val="004E663C"/>
    <w:rsid w:val="004F2582"/>
    <w:rsid w:val="004F370E"/>
    <w:rsid w:val="004F521F"/>
    <w:rsid w:val="0050005B"/>
    <w:rsid w:val="00501647"/>
    <w:rsid w:val="00514D9B"/>
    <w:rsid w:val="00524163"/>
    <w:rsid w:val="0052766C"/>
    <w:rsid w:val="00531E6B"/>
    <w:rsid w:val="005415B8"/>
    <w:rsid w:val="00541AFE"/>
    <w:rsid w:val="00562EBF"/>
    <w:rsid w:val="00571065"/>
    <w:rsid w:val="0057387D"/>
    <w:rsid w:val="00580173"/>
    <w:rsid w:val="0058477B"/>
    <w:rsid w:val="00586F82"/>
    <w:rsid w:val="00587589"/>
    <w:rsid w:val="00590562"/>
    <w:rsid w:val="0059326F"/>
    <w:rsid w:val="0059582C"/>
    <w:rsid w:val="00595DAB"/>
    <w:rsid w:val="005B2CE5"/>
    <w:rsid w:val="005C48BF"/>
    <w:rsid w:val="005C5664"/>
    <w:rsid w:val="005C5AD7"/>
    <w:rsid w:val="005C6276"/>
    <w:rsid w:val="005D73D1"/>
    <w:rsid w:val="005E1406"/>
    <w:rsid w:val="005F0554"/>
    <w:rsid w:val="00603F36"/>
    <w:rsid w:val="006071B6"/>
    <w:rsid w:val="006116A4"/>
    <w:rsid w:val="00614BB3"/>
    <w:rsid w:val="00617C3D"/>
    <w:rsid w:val="006235F4"/>
    <w:rsid w:val="006404D1"/>
    <w:rsid w:val="00644E5D"/>
    <w:rsid w:val="00646DF7"/>
    <w:rsid w:val="00654778"/>
    <w:rsid w:val="006551CF"/>
    <w:rsid w:val="0065729D"/>
    <w:rsid w:val="0066108F"/>
    <w:rsid w:val="00680615"/>
    <w:rsid w:val="00684E0F"/>
    <w:rsid w:val="006975F8"/>
    <w:rsid w:val="006A5749"/>
    <w:rsid w:val="006A782B"/>
    <w:rsid w:val="006B2FEA"/>
    <w:rsid w:val="006D4510"/>
    <w:rsid w:val="006D4DF9"/>
    <w:rsid w:val="006D7B94"/>
    <w:rsid w:val="006E2048"/>
    <w:rsid w:val="006E4E77"/>
    <w:rsid w:val="006F72D6"/>
    <w:rsid w:val="00702237"/>
    <w:rsid w:val="007150E2"/>
    <w:rsid w:val="007224B8"/>
    <w:rsid w:val="0072686C"/>
    <w:rsid w:val="00726C94"/>
    <w:rsid w:val="00727C0C"/>
    <w:rsid w:val="00736801"/>
    <w:rsid w:val="00740347"/>
    <w:rsid w:val="00741148"/>
    <w:rsid w:val="00744C4A"/>
    <w:rsid w:val="007464B4"/>
    <w:rsid w:val="00752072"/>
    <w:rsid w:val="00760B1B"/>
    <w:rsid w:val="00760DAE"/>
    <w:rsid w:val="0076125D"/>
    <w:rsid w:val="00764D1B"/>
    <w:rsid w:val="00765A8B"/>
    <w:rsid w:val="00774E06"/>
    <w:rsid w:val="00777302"/>
    <w:rsid w:val="00784587"/>
    <w:rsid w:val="00785FF1"/>
    <w:rsid w:val="007864A0"/>
    <w:rsid w:val="00791241"/>
    <w:rsid w:val="00795BAA"/>
    <w:rsid w:val="007A1E18"/>
    <w:rsid w:val="007A31BD"/>
    <w:rsid w:val="007A37DA"/>
    <w:rsid w:val="007A3C42"/>
    <w:rsid w:val="007B0337"/>
    <w:rsid w:val="007B7385"/>
    <w:rsid w:val="007D62B7"/>
    <w:rsid w:val="007E2722"/>
    <w:rsid w:val="007E5DC4"/>
    <w:rsid w:val="007F4E95"/>
    <w:rsid w:val="007F69EC"/>
    <w:rsid w:val="00803591"/>
    <w:rsid w:val="00807C69"/>
    <w:rsid w:val="00810142"/>
    <w:rsid w:val="0081209D"/>
    <w:rsid w:val="008156BE"/>
    <w:rsid w:val="00817C66"/>
    <w:rsid w:val="00820FB1"/>
    <w:rsid w:val="008213DD"/>
    <w:rsid w:val="008241E2"/>
    <w:rsid w:val="008249D5"/>
    <w:rsid w:val="0082543D"/>
    <w:rsid w:val="00830417"/>
    <w:rsid w:val="0083243A"/>
    <w:rsid w:val="00846107"/>
    <w:rsid w:val="00853E36"/>
    <w:rsid w:val="00853E39"/>
    <w:rsid w:val="008579A6"/>
    <w:rsid w:val="008640C9"/>
    <w:rsid w:val="0086652B"/>
    <w:rsid w:val="008668FD"/>
    <w:rsid w:val="00874904"/>
    <w:rsid w:val="00876BB0"/>
    <w:rsid w:val="008777F1"/>
    <w:rsid w:val="00882329"/>
    <w:rsid w:val="008828C6"/>
    <w:rsid w:val="00886A1C"/>
    <w:rsid w:val="00887805"/>
    <w:rsid w:val="0089720B"/>
    <w:rsid w:val="008B05C2"/>
    <w:rsid w:val="008B09F8"/>
    <w:rsid w:val="008B7B8D"/>
    <w:rsid w:val="008C0D51"/>
    <w:rsid w:val="008C39AB"/>
    <w:rsid w:val="008C541F"/>
    <w:rsid w:val="008D1F3B"/>
    <w:rsid w:val="008D3B38"/>
    <w:rsid w:val="008E43C0"/>
    <w:rsid w:val="009053A3"/>
    <w:rsid w:val="00910B5F"/>
    <w:rsid w:val="00912556"/>
    <w:rsid w:val="00912988"/>
    <w:rsid w:val="00913B58"/>
    <w:rsid w:val="009229D2"/>
    <w:rsid w:val="009237C4"/>
    <w:rsid w:val="00930A8F"/>
    <w:rsid w:val="009379EC"/>
    <w:rsid w:val="00941CF0"/>
    <w:rsid w:val="00942343"/>
    <w:rsid w:val="009534CE"/>
    <w:rsid w:val="00954A44"/>
    <w:rsid w:val="009573D8"/>
    <w:rsid w:val="00965493"/>
    <w:rsid w:val="009670A8"/>
    <w:rsid w:val="00971A76"/>
    <w:rsid w:val="00974C31"/>
    <w:rsid w:val="00983927"/>
    <w:rsid w:val="00993007"/>
    <w:rsid w:val="009A257E"/>
    <w:rsid w:val="009A2A31"/>
    <w:rsid w:val="009A359E"/>
    <w:rsid w:val="009A7BC0"/>
    <w:rsid w:val="009B22D0"/>
    <w:rsid w:val="009B3DFA"/>
    <w:rsid w:val="009C784A"/>
    <w:rsid w:val="009E3959"/>
    <w:rsid w:val="009E47DA"/>
    <w:rsid w:val="009F1D4D"/>
    <w:rsid w:val="00A020D7"/>
    <w:rsid w:val="00A03980"/>
    <w:rsid w:val="00A15070"/>
    <w:rsid w:val="00A201B4"/>
    <w:rsid w:val="00A24D2C"/>
    <w:rsid w:val="00A27BE3"/>
    <w:rsid w:val="00A34B48"/>
    <w:rsid w:val="00A473EB"/>
    <w:rsid w:val="00A51037"/>
    <w:rsid w:val="00A60272"/>
    <w:rsid w:val="00A612D2"/>
    <w:rsid w:val="00A64B3E"/>
    <w:rsid w:val="00A6509F"/>
    <w:rsid w:val="00A73267"/>
    <w:rsid w:val="00A76E24"/>
    <w:rsid w:val="00A849C4"/>
    <w:rsid w:val="00A84A4A"/>
    <w:rsid w:val="00A87B3A"/>
    <w:rsid w:val="00A9452D"/>
    <w:rsid w:val="00AA349B"/>
    <w:rsid w:val="00AA4844"/>
    <w:rsid w:val="00AB006B"/>
    <w:rsid w:val="00AB4EAA"/>
    <w:rsid w:val="00AB4FB3"/>
    <w:rsid w:val="00AC15B9"/>
    <w:rsid w:val="00AD0E9B"/>
    <w:rsid w:val="00AD6FC5"/>
    <w:rsid w:val="00AD774A"/>
    <w:rsid w:val="00AE7536"/>
    <w:rsid w:val="00B024B6"/>
    <w:rsid w:val="00B121C0"/>
    <w:rsid w:val="00B157E7"/>
    <w:rsid w:val="00B15A98"/>
    <w:rsid w:val="00B2157E"/>
    <w:rsid w:val="00B21ADA"/>
    <w:rsid w:val="00B2404E"/>
    <w:rsid w:val="00B255FD"/>
    <w:rsid w:val="00B3529C"/>
    <w:rsid w:val="00B37638"/>
    <w:rsid w:val="00B432B3"/>
    <w:rsid w:val="00B45B26"/>
    <w:rsid w:val="00B5487E"/>
    <w:rsid w:val="00B55C10"/>
    <w:rsid w:val="00B64D7A"/>
    <w:rsid w:val="00B65062"/>
    <w:rsid w:val="00B6537F"/>
    <w:rsid w:val="00B67C07"/>
    <w:rsid w:val="00B71EB1"/>
    <w:rsid w:val="00B7614E"/>
    <w:rsid w:val="00B84FBC"/>
    <w:rsid w:val="00B86C14"/>
    <w:rsid w:val="00BB020D"/>
    <w:rsid w:val="00BB2B6E"/>
    <w:rsid w:val="00BC1018"/>
    <w:rsid w:val="00BC4EC9"/>
    <w:rsid w:val="00BD723B"/>
    <w:rsid w:val="00BE142E"/>
    <w:rsid w:val="00BE3E5B"/>
    <w:rsid w:val="00BF2B33"/>
    <w:rsid w:val="00C061ED"/>
    <w:rsid w:val="00C10718"/>
    <w:rsid w:val="00C11B36"/>
    <w:rsid w:val="00C20AB5"/>
    <w:rsid w:val="00C31511"/>
    <w:rsid w:val="00C3507A"/>
    <w:rsid w:val="00C44346"/>
    <w:rsid w:val="00C52375"/>
    <w:rsid w:val="00C6639D"/>
    <w:rsid w:val="00C81F3C"/>
    <w:rsid w:val="00C84A19"/>
    <w:rsid w:val="00C94C30"/>
    <w:rsid w:val="00C97F23"/>
    <w:rsid w:val="00CA00CB"/>
    <w:rsid w:val="00CC243C"/>
    <w:rsid w:val="00CC7F21"/>
    <w:rsid w:val="00CD60A4"/>
    <w:rsid w:val="00CF2163"/>
    <w:rsid w:val="00D00293"/>
    <w:rsid w:val="00D0145C"/>
    <w:rsid w:val="00D019BC"/>
    <w:rsid w:val="00D044ED"/>
    <w:rsid w:val="00D13A3E"/>
    <w:rsid w:val="00D25A9F"/>
    <w:rsid w:val="00D3293D"/>
    <w:rsid w:val="00D35AB8"/>
    <w:rsid w:val="00D36F59"/>
    <w:rsid w:val="00D4002A"/>
    <w:rsid w:val="00D415B7"/>
    <w:rsid w:val="00D4386B"/>
    <w:rsid w:val="00D51BC7"/>
    <w:rsid w:val="00D60C69"/>
    <w:rsid w:val="00D62A1A"/>
    <w:rsid w:val="00D65B1E"/>
    <w:rsid w:val="00D6768B"/>
    <w:rsid w:val="00D67FCD"/>
    <w:rsid w:val="00D7296C"/>
    <w:rsid w:val="00D73C0D"/>
    <w:rsid w:val="00D77922"/>
    <w:rsid w:val="00DB2618"/>
    <w:rsid w:val="00DB693F"/>
    <w:rsid w:val="00DC10D5"/>
    <w:rsid w:val="00DC2D07"/>
    <w:rsid w:val="00DC39C7"/>
    <w:rsid w:val="00DC63CF"/>
    <w:rsid w:val="00DD01E1"/>
    <w:rsid w:val="00DD0787"/>
    <w:rsid w:val="00DD2C84"/>
    <w:rsid w:val="00DE12D1"/>
    <w:rsid w:val="00DE5E47"/>
    <w:rsid w:val="00DE7DEB"/>
    <w:rsid w:val="00DF0085"/>
    <w:rsid w:val="00DF0C93"/>
    <w:rsid w:val="00DF5610"/>
    <w:rsid w:val="00DF654C"/>
    <w:rsid w:val="00E05FE3"/>
    <w:rsid w:val="00E12DFF"/>
    <w:rsid w:val="00E14FA1"/>
    <w:rsid w:val="00E167F5"/>
    <w:rsid w:val="00E16D25"/>
    <w:rsid w:val="00E20037"/>
    <w:rsid w:val="00E30CDC"/>
    <w:rsid w:val="00E40389"/>
    <w:rsid w:val="00E43E0C"/>
    <w:rsid w:val="00E545E2"/>
    <w:rsid w:val="00E60FC4"/>
    <w:rsid w:val="00E71AED"/>
    <w:rsid w:val="00E73196"/>
    <w:rsid w:val="00E77216"/>
    <w:rsid w:val="00E81187"/>
    <w:rsid w:val="00E97DAC"/>
    <w:rsid w:val="00EA3636"/>
    <w:rsid w:val="00EB0B9C"/>
    <w:rsid w:val="00EB23F0"/>
    <w:rsid w:val="00EB3ED1"/>
    <w:rsid w:val="00EB6912"/>
    <w:rsid w:val="00EC5274"/>
    <w:rsid w:val="00EC5AAF"/>
    <w:rsid w:val="00EC5F08"/>
    <w:rsid w:val="00EC68C3"/>
    <w:rsid w:val="00ED5ECE"/>
    <w:rsid w:val="00EF24D5"/>
    <w:rsid w:val="00EF6A76"/>
    <w:rsid w:val="00F03A9E"/>
    <w:rsid w:val="00F14689"/>
    <w:rsid w:val="00F201B9"/>
    <w:rsid w:val="00F30577"/>
    <w:rsid w:val="00F3097E"/>
    <w:rsid w:val="00F30BEB"/>
    <w:rsid w:val="00F350AC"/>
    <w:rsid w:val="00F410AA"/>
    <w:rsid w:val="00F41E8F"/>
    <w:rsid w:val="00F43F4B"/>
    <w:rsid w:val="00F4682E"/>
    <w:rsid w:val="00F612C5"/>
    <w:rsid w:val="00F828CE"/>
    <w:rsid w:val="00F86D1F"/>
    <w:rsid w:val="00F87662"/>
    <w:rsid w:val="00F91FF5"/>
    <w:rsid w:val="00F969E1"/>
    <w:rsid w:val="00F97947"/>
    <w:rsid w:val="00FA3F0B"/>
    <w:rsid w:val="00FB5AB8"/>
    <w:rsid w:val="00FC1403"/>
    <w:rsid w:val="00FC5621"/>
    <w:rsid w:val="00FD3350"/>
    <w:rsid w:val="00FF0F3B"/>
    <w:rsid w:val="00FF48C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1A84AAA"/>
  <w15:chartTrackingRefBased/>
  <w15:docId w15:val="{8EFC897F-DC8D-498F-BCCE-8F6AB75A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MS Mincho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1080"/>
        <w:tab w:val="left" w:pos="8789"/>
      </w:tabs>
      <w:autoSpaceDE w:val="0"/>
      <w:autoSpaceDN w:val="0"/>
      <w:adjustRightInd w:val="0"/>
      <w:ind w:left="284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284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color w:val="00000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customStyle="1" w:styleId="ementa">
    <w:name w:val="ementa"/>
    <w:next w:val="Normal"/>
    <w:autoRedefine/>
    <w:pPr>
      <w:ind w:left="5103"/>
      <w:jc w:val="both"/>
    </w:pPr>
    <w:rPr>
      <w:sz w:val="24"/>
    </w:rPr>
  </w:style>
  <w:style w:type="paragraph" w:customStyle="1" w:styleId="ttulo">
    <w:name w:val="título"/>
    <w:next w:val="ementa"/>
    <w:autoRedefine/>
    <w:pPr>
      <w:jc w:val="center"/>
    </w:pPr>
    <w:rPr>
      <w:smallCaps/>
    </w:rPr>
  </w:style>
  <w:style w:type="paragraph" w:styleId="Ttulo0">
    <w:name w:val="Title"/>
    <w:basedOn w:val="Normal"/>
    <w:qFormat/>
    <w:pPr>
      <w:tabs>
        <w:tab w:val="left" w:pos="1418"/>
        <w:tab w:val="left" w:pos="1701"/>
      </w:tabs>
      <w:jc w:val="center"/>
    </w:pPr>
    <w:rPr>
      <w:sz w:val="24"/>
    </w:rPr>
  </w:style>
  <w:style w:type="paragraph" w:styleId="Recuodecorpodetexto">
    <w:name w:val="Body Text Indent"/>
    <w:basedOn w:val="Normal"/>
    <w:semiHidden/>
    <w:pPr>
      <w:tabs>
        <w:tab w:val="left" w:pos="1418"/>
        <w:tab w:val="left" w:pos="1701"/>
      </w:tabs>
      <w:ind w:left="5103"/>
      <w:jc w:val="both"/>
    </w:pPr>
    <w:rPr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customStyle="1" w:styleId="Ementa0">
    <w:name w:val="Ementa"/>
    <w:basedOn w:val="Normal"/>
    <w:next w:val="Normal"/>
    <w:pPr>
      <w:spacing w:after="360"/>
      <w:ind w:left="5103"/>
      <w:jc w:val="both"/>
    </w:pPr>
    <w:rPr>
      <w:sz w:val="24"/>
    </w:rPr>
  </w:style>
  <w:style w:type="paragraph" w:customStyle="1" w:styleId="Epgrafe">
    <w:name w:val="Epígrafe"/>
    <w:next w:val="Ementa0"/>
    <w:pPr>
      <w:widowControl w:val="0"/>
      <w:numPr>
        <w:numId w:val="2"/>
      </w:numPr>
      <w:tabs>
        <w:tab w:val="clear" w:pos="1800"/>
      </w:tabs>
      <w:spacing w:after="360"/>
      <w:jc w:val="center"/>
      <w:outlineLvl w:val="0"/>
    </w:pPr>
    <w:rPr>
      <w:noProof/>
      <w:sz w:val="24"/>
    </w:rPr>
  </w:style>
  <w:style w:type="paragraph" w:customStyle="1" w:styleId="Linha">
    <w:name w:val="Linha"/>
    <w:basedOn w:val="Normal"/>
    <w:next w:val="Normal"/>
    <w:pPr>
      <w:tabs>
        <w:tab w:val="right" w:leader="underscore" w:pos="10206"/>
      </w:tabs>
      <w:jc w:val="both"/>
    </w:pPr>
    <w:rPr>
      <w:sz w:val="24"/>
    </w:rPr>
  </w:style>
  <w:style w:type="paragraph" w:customStyle="1" w:styleId="Rodap29">
    <w:name w:val="Rodapé29"/>
    <w:basedOn w:val="Normal"/>
    <w:pPr>
      <w:jc w:val="both"/>
    </w:pPr>
    <w:rPr>
      <w:sz w:val="24"/>
    </w:rPr>
  </w:style>
  <w:style w:type="paragraph" w:styleId="Recuodecorpodetexto2">
    <w:name w:val="Body Text Indent 2"/>
    <w:basedOn w:val="Normal"/>
    <w:semiHidden/>
    <w:pPr>
      <w:tabs>
        <w:tab w:val="left" w:pos="1418"/>
      </w:tabs>
      <w:ind w:firstLine="1416"/>
      <w:jc w:val="both"/>
    </w:pPr>
    <w:rPr>
      <w:sz w:val="24"/>
      <w:lang w:val="es-ES_tradnl"/>
    </w:rPr>
  </w:style>
  <w:style w:type="paragraph" w:styleId="Corpodetexto2">
    <w:name w:val="Body Text 2"/>
    <w:basedOn w:val="Normal"/>
    <w:semiHidden/>
    <w:pPr>
      <w:ind w:right="453"/>
      <w:jc w:val="both"/>
    </w:pPr>
    <w:rPr>
      <w:rFonts w:eastAsia="MS Mincho"/>
      <w:sz w:val="24"/>
    </w:rPr>
  </w:style>
  <w:style w:type="paragraph" w:styleId="Recuodecorpodetexto3">
    <w:name w:val="Body Text Indent 3"/>
    <w:basedOn w:val="Normal"/>
    <w:link w:val="Recuodecorpodetexto3Char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expandido">
    <w:name w:val="expandido"/>
    <w:next w:val="Normal"/>
    <w:pPr>
      <w:tabs>
        <w:tab w:val="left" w:pos="1418"/>
      </w:tabs>
    </w:pPr>
    <w:rPr>
      <w:sz w:val="24"/>
    </w:rPr>
  </w:style>
  <w:style w:type="paragraph" w:customStyle="1" w:styleId="citao">
    <w:name w:val="citação"/>
    <w:pPr>
      <w:tabs>
        <w:tab w:val="right" w:leader="dot" w:pos="10206"/>
      </w:tabs>
      <w:ind w:left="709" w:firstLine="709"/>
      <w:jc w:val="both"/>
    </w:pPr>
    <w:rPr>
      <w:sz w:val="24"/>
    </w:rPr>
  </w:style>
  <w:style w:type="paragraph" w:customStyle="1" w:styleId="Artigo">
    <w:name w:val="Artigo"/>
    <w:basedOn w:val="parag"/>
    <w:autoRedefine/>
    <w:pPr>
      <w:numPr>
        <w:numId w:val="3"/>
      </w:numPr>
      <w:suppressLineNumbers/>
      <w:tabs>
        <w:tab w:val="clear" w:pos="1418"/>
        <w:tab w:val="left" w:pos="1701"/>
      </w:tabs>
      <w:spacing w:after="240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1">
    <w:name w:val="texto1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pPr>
      <w:tabs>
        <w:tab w:val="left" w:pos="1260"/>
      </w:tabs>
    </w:pPr>
    <w:rPr>
      <w:color w:val="000000"/>
    </w:rPr>
  </w:style>
  <w:style w:type="paragraph" w:customStyle="1" w:styleId="vocativo">
    <w:name w:val="vocativo"/>
    <w:pPr>
      <w:widowControl w:val="0"/>
      <w:suppressAutoHyphens/>
      <w:spacing w:after="24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Seo">
    <w:name w:val="Seção"/>
    <w:basedOn w:val="Normal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5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0562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87589"/>
  </w:style>
  <w:style w:type="character" w:customStyle="1" w:styleId="Corpodetexto3Char">
    <w:name w:val="Corpo de texto 3 Char"/>
    <w:link w:val="Corpodetexto3"/>
    <w:semiHidden/>
    <w:rsid w:val="002236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175</TotalTime>
  <Pages>2</Pages>
  <Words>1097</Words>
  <Characters>5929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Banco Central do Brasil</dc:creator>
  <cp:keywords/>
  <cp:lastModifiedBy>Claudio Baruzzi</cp:lastModifiedBy>
  <cp:revision>84</cp:revision>
  <cp:lastPrinted>2011-07-15T13:56:00Z</cp:lastPrinted>
  <dcterms:created xsi:type="dcterms:W3CDTF">2014-07-23T14:29:00Z</dcterms:created>
  <dcterms:modified xsi:type="dcterms:W3CDTF">2021-05-01T21:58:00Z</dcterms:modified>
</cp:coreProperties>
</file>