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B4B7" w14:textId="77777777" w:rsidR="009C4EDD" w:rsidRDefault="009C4EDD" w:rsidP="009C4ED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TÍTULO</w:t>
      </w:r>
      <w:r>
        <w:tab/>
        <w:t>: CRÉDITO RURAL</w:t>
      </w:r>
      <w:r>
        <w:tab/>
      </w:r>
      <w:r>
        <w:fldChar w:fldCharType="begin"/>
      </w:r>
      <w:r>
        <w:instrText xml:space="preserve"> PAGE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6E967F4F" w14:textId="0D0B087D" w:rsidR="009C4EDD" w:rsidRDefault="009C4EDD" w:rsidP="009C4ED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CAPÍTULO</w:t>
      </w:r>
      <w:r>
        <w:tab/>
        <w:t xml:space="preserve">: </w:t>
      </w:r>
      <w:r w:rsidR="0068193C" w:rsidRPr="0068193C">
        <w:t>Finalidades e Instrumentos Especiais de Política Agrícola</w:t>
      </w:r>
      <w:r>
        <w:t xml:space="preserve"> - 4</w:t>
      </w:r>
    </w:p>
    <w:p w14:paraId="1E9EE7B2" w14:textId="06663CEC" w:rsidR="009C4EDD" w:rsidRDefault="009C4EDD" w:rsidP="00B332B4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>
        <w:t>SEÇÃO</w:t>
      </w:r>
      <w:r>
        <w:tab/>
        <w:t xml:space="preserve">: Prestação de Serviços Mecanizados </w:t>
      </w:r>
      <w:r w:rsidR="002F4C51">
        <w:t>-</w:t>
      </w:r>
      <w:r>
        <w:t xml:space="preserve"> 4</w:t>
      </w:r>
      <w:r w:rsidR="002F4C51">
        <w:tab/>
      </w:r>
      <w:r>
        <w:t>(*)</w:t>
      </w:r>
    </w:p>
    <w:p w14:paraId="512B6404" w14:textId="77777777" w:rsidR="009C4EDD" w:rsidRDefault="009C4EDD" w:rsidP="009C4EDD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>
        <w:t>_____________________________________________________________________________________________</w:t>
      </w:r>
    </w:p>
    <w:p w14:paraId="08A8CAD1" w14:textId="77777777" w:rsidR="009C4EDD" w:rsidRDefault="009C4EDD" w:rsidP="009C4EDD">
      <w:pPr>
        <w:pStyle w:val="TextosemFormatao"/>
        <w:rPr>
          <w:rFonts w:ascii="Times New Roman" w:hAnsi="Times New Roman"/>
        </w:rPr>
      </w:pPr>
    </w:p>
    <w:p w14:paraId="5BF063B7" w14:textId="77777777" w:rsidR="002F4C51" w:rsidRPr="002F4C51" w:rsidRDefault="008B23D3" w:rsidP="002F4C51">
      <w:pPr>
        <w:spacing w:after="120"/>
        <w:ind w:left="284" w:hanging="284"/>
        <w:jc w:val="both"/>
      </w:pPr>
      <w:r w:rsidRPr="002F4C51">
        <w:t xml:space="preserve">1 - </w:t>
      </w:r>
      <w:r w:rsidR="002F4C51" w:rsidRPr="002F4C51">
        <w:t>O crédito para prestação de serviços mecanizados visa prover recursos para atividades normais de custeio e de investimento dessa atividade.</w:t>
      </w:r>
    </w:p>
    <w:p w14:paraId="302E4A49" w14:textId="77777777" w:rsidR="002F4C51" w:rsidRPr="002F4C51" w:rsidRDefault="002F4C51" w:rsidP="002F4C51">
      <w:pPr>
        <w:ind w:left="284" w:hanging="284"/>
        <w:jc w:val="both"/>
      </w:pPr>
      <w:r w:rsidRPr="002F4C51">
        <w:t>2 - São beneficiários dos créditos de que tratam esta Seção pessoas físicas e jurídicas que comprovem sua atividade como prestador de serviços mecanizados de natureza agropecuária em imóveis rurais, mediante apresentação dos seguintes documentos:</w:t>
      </w:r>
    </w:p>
    <w:p w14:paraId="7AE48E16" w14:textId="77777777" w:rsidR="002F4C51" w:rsidRPr="002F4C51" w:rsidRDefault="002F4C51" w:rsidP="002F4C51">
      <w:pPr>
        <w:ind w:left="568" w:hanging="284"/>
        <w:jc w:val="both"/>
      </w:pPr>
      <w:r w:rsidRPr="002F4C51">
        <w:t>a) pessoa física: inscrição como contribuinte do Imposto Sobre Serviços (ISS) na categoria específica;</w:t>
      </w:r>
    </w:p>
    <w:p w14:paraId="2D2BCB58" w14:textId="77777777" w:rsidR="002F4C51" w:rsidRPr="002F4C51" w:rsidRDefault="002F4C51" w:rsidP="002F4C51">
      <w:pPr>
        <w:ind w:left="568" w:hanging="284"/>
        <w:jc w:val="both"/>
      </w:pPr>
      <w:r w:rsidRPr="002F4C51">
        <w:t>b) pessoa jurídica de direito privado: inscrição como contribuinte do Imposto Sobre Serviços (ISS) ou atos constitutivos (contrato, estatutos, entre outros);</w:t>
      </w:r>
    </w:p>
    <w:p w14:paraId="0424B16F" w14:textId="77777777" w:rsidR="002F4C51" w:rsidRPr="002F4C51" w:rsidRDefault="002F4C51" w:rsidP="002F4C51">
      <w:pPr>
        <w:spacing w:after="120"/>
        <w:ind w:left="568" w:hanging="284"/>
        <w:jc w:val="both"/>
      </w:pPr>
      <w:r w:rsidRPr="002F4C51">
        <w:t>c) pessoa jurídica de direito público: os requisitos da alínea “b” e a comprovação de autonomia administrativa e financeira do seu departamento ou seção especializada na prestação dos serviços.</w:t>
      </w:r>
    </w:p>
    <w:p w14:paraId="0EB7A739" w14:textId="77777777" w:rsidR="002F4C51" w:rsidRPr="002F4C51" w:rsidRDefault="002F4C51" w:rsidP="002F4C51">
      <w:pPr>
        <w:spacing w:after="120"/>
        <w:ind w:left="284" w:hanging="284"/>
        <w:jc w:val="both"/>
      </w:pPr>
      <w:r w:rsidRPr="002F4C51">
        <w:t>3 - A concessão de financiamento a pessoa física ou jurídica que exerça atividades múltiplas condiciona-se à existência da possibilidade de controle do uso dos recursos exclusivamente em gastos pertinentes à prestação de serviços mecanizados.</w:t>
      </w:r>
    </w:p>
    <w:p w14:paraId="3696FC84" w14:textId="77777777" w:rsidR="002F4C51" w:rsidRPr="002F4C51" w:rsidRDefault="002F4C51" w:rsidP="002F4C51">
      <w:pPr>
        <w:ind w:left="284" w:hanging="284"/>
        <w:jc w:val="both"/>
      </w:pPr>
      <w:r w:rsidRPr="002F4C51">
        <w:t>4 - O plano ou projeto deve consignar, além dos informes habituais:</w:t>
      </w:r>
    </w:p>
    <w:p w14:paraId="59622061" w14:textId="77777777" w:rsidR="002F4C51" w:rsidRPr="002F4C51" w:rsidRDefault="002F4C51" w:rsidP="002F4C51">
      <w:pPr>
        <w:ind w:left="568" w:hanging="284"/>
        <w:jc w:val="both"/>
      </w:pPr>
      <w:r w:rsidRPr="002F4C51">
        <w:t>a) área de atuação do proponente;</w:t>
      </w:r>
    </w:p>
    <w:p w14:paraId="24810D92" w14:textId="77777777" w:rsidR="002F4C51" w:rsidRPr="002F4C51" w:rsidRDefault="002F4C51" w:rsidP="002F4C51">
      <w:pPr>
        <w:ind w:left="568" w:hanging="284"/>
        <w:jc w:val="both"/>
      </w:pPr>
      <w:r w:rsidRPr="002F4C51">
        <w:t>b) demonstrativo dos serviços prestados no último biênio;</w:t>
      </w:r>
    </w:p>
    <w:p w14:paraId="05F255D6" w14:textId="77777777" w:rsidR="002F4C51" w:rsidRPr="002F4C51" w:rsidRDefault="002F4C51" w:rsidP="002F4C51">
      <w:pPr>
        <w:ind w:left="568" w:hanging="284"/>
        <w:jc w:val="both"/>
      </w:pPr>
      <w:r w:rsidRPr="002F4C51">
        <w:t>c) inventário das máquinas e equipamentos;</w:t>
      </w:r>
    </w:p>
    <w:p w14:paraId="3CD3A445" w14:textId="77777777" w:rsidR="002F4C51" w:rsidRPr="002F4C51" w:rsidRDefault="002F4C51" w:rsidP="002F4C51">
      <w:pPr>
        <w:spacing w:after="120"/>
        <w:ind w:left="568" w:hanging="284"/>
        <w:jc w:val="both"/>
      </w:pPr>
      <w:r w:rsidRPr="002F4C51">
        <w:t>d) projeção da demanda de serviços na vigência do financiamento.</w:t>
      </w:r>
    </w:p>
    <w:p w14:paraId="1E51C761" w14:textId="77777777" w:rsidR="002F4C51" w:rsidRPr="002F4C51" w:rsidRDefault="002F4C51" w:rsidP="002F4C51">
      <w:pPr>
        <w:spacing w:after="120"/>
        <w:ind w:left="284" w:hanging="284"/>
        <w:jc w:val="both"/>
      </w:pPr>
      <w:r w:rsidRPr="002F4C51">
        <w:t>5 - Os cronogramas de liberação e de reembolso devem ajustar-se à época de prestação e pagamento dos serviços, de acordo com o ciclo das atividades destinatárias.</w:t>
      </w:r>
    </w:p>
    <w:p w14:paraId="425AA5AF" w14:textId="77777777" w:rsidR="002F4C51" w:rsidRPr="002F4C51" w:rsidRDefault="002F4C51" w:rsidP="002F4C51">
      <w:pPr>
        <w:spacing w:after="120"/>
        <w:ind w:left="284" w:hanging="284"/>
        <w:jc w:val="both"/>
      </w:pPr>
      <w:r w:rsidRPr="002F4C51">
        <w:t>6 - A capacidade de pagamento deve ser estimada em função dos rendimentos de todas as atividades do mutuário.</w:t>
      </w:r>
    </w:p>
    <w:p w14:paraId="2A93156C" w14:textId="77777777" w:rsidR="002F4C51" w:rsidRPr="002F4C51" w:rsidRDefault="002F4C51" w:rsidP="002F4C51">
      <w:pPr>
        <w:spacing w:after="120"/>
        <w:ind w:left="284" w:hanging="284"/>
        <w:jc w:val="both"/>
      </w:pPr>
      <w:r w:rsidRPr="002F4C51">
        <w:t>7 - Veda-se a concessão de crédito para compra de máquinas ou equipamentos obsoletos.</w:t>
      </w:r>
    </w:p>
    <w:p w14:paraId="41ACEBFB" w14:textId="1C008814" w:rsidR="00744EAC" w:rsidRPr="002F4C51" w:rsidRDefault="002F4C51" w:rsidP="002F4C51">
      <w:pPr>
        <w:pStyle w:val="TextosemFormatao"/>
        <w:ind w:left="284" w:hanging="284"/>
        <w:rPr>
          <w:rFonts w:ascii="Times New Roman" w:hAnsi="Times New Roman"/>
        </w:rPr>
      </w:pPr>
      <w:r w:rsidRPr="002F4C51">
        <w:rPr>
          <w:rFonts w:ascii="Times New Roman" w:hAnsi="Times New Roman"/>
        </w:rPr>
        <w:t>8 - O crédito de custeio para prestação de serviços mecanizados deve ter prazo máximo de 1 (um) ano.</w:t>
      </w:r>
    </w:p>
    <w:p w14:paraId="21E5E1A3" w14:textId="77777777" w:rsidR="008B23D3" w:rsidRDefault="008B23D3" w:rsidP="008B23D3">
      <w:pPr>
        <w:pStyle w:val="TextosemFormatao"/>
        <w:ind w:left="284" w:hanging="284"/>
        <w:rPr>
          <w:rFonts w:ascii="Times New Roman" w:hAnsi="Times New Roman"/>
        </w:rPr>
      </w:pPr>
    </w:p>
    <w:p w14:paraId="0B0E01CF" w14:textId="77777777" w:rsidR="008B23D3" w:rsidRDefault="008B23D3" w:rsidP="008B23D3"/>
    <w:sectPr w:rsidR="008B23D3" w:rsidSect="009C4ED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26C6" w14:textId="77777777" w:rsidR="00AE7D11" w:rsidRDefault="00AE7D11">
      <w:r>
        <w:separator/>
      </w:r>
    </w:p>
  </w:endnote>
  <w:endnote w:type="continuationSeparator" w:id="0">
    <w:p w14:paraId="0E8090DD" w14:textId="77777777" w:rsidR="00AE7D11" w:rsidRDefault="00AE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15DC" w14:textId="77777777" w:rsidR="00744EAC" w:rsidRDefault="00F65D1B">
    <w:pPr>
      <w:pStyle w:val="Rodap"/>
      <w:pBdr>
        <w:top w:val="single" w:sz="4" w:space="1" w:color="auto"/>
      </w:pBdr>
    </w:pPr>
    <w:r w:rsidRPr="00F65D1B">
      <w:t>Resolução nº 4.106, de 28 de junho de 2012</w:t>
    </w:r>
    <w:r w:rsidR="002E0174" w:rsidRPr="002E0174">
      <w:t>, em vigor a partir de 1° de julho de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E6C1" w14:textId="7981B914" w:rsidR="009C4EDD" w:rsidRDefault="002F4C51" w:rsidP="009C4EDD">
    <w:pPr>
      <w:pStyle w:val="Rodap"/>
      <w:pBdr>
        <w:top w:val="single" w:sz="4" w:space="1" w:color="auto"/>
      </w:pBdr>
    </w:pPr>
    <w:r w:rsidRPr="002F4C51">
      <w:t>Resolução CMN nº 4.900,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22A3" w14:textId="77777777" w:rsidR="00AE7D11" w:rsidRDefault="00AE7D11">
      <w:r>
        <w:separator/>
      </w:r>
    </w:p>
  </w:footnote>
  <w:footnote w:type="continuationSeparator" w:id="0">
    <w:p w14:paraId="1D36D9CB" w14:textId="77777777" w:rsidR="00AE7D11" w:rsidRDefault="00AE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68FF" w14:textId="77777777" w:rsidR="00744EAC" w:rsidRDefault="00744E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214A453" w14:textId="77777777" w:rsidR="00744EAC" w:rsidRDefault="00744E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B2C3" w14:textId="77777777" w:rsidR="00744EAC" w:rsidRDefault="00744EA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C4EDD">
      <w:rPr>
        <w:noProof/>
      </w:rPr>
      <w:t>1</w:t>
    </w:r>
    <w:r>
      <w:fldChar w:fldCharType="end"/>
    </w:r>
  </w:p>
  <w:p w14:paraId="36C8B8DC" w14:textId="77777777" w:rsidR="00744EAC" w:rsidRDefault="00744EA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Finalidades Especiais - 4</w:t>
    </w:r>
  </w:p>
  <w:p w14:paraId="4D68977A" w14:textId="77777777" w:rsidR="00F65D1B" w:rsidRDefault="00744EAC" w:rsidP="00F65D1B">
    <w:pPr>
      <w:pStyle w:val="Cabealho"/>
      <w:tabs>
        <w:tab w:val="clear" w:pos="4419"/>
        <w:tab w:val="clear" w:pos="8838"/>
        <w:tab w:val="left" w:pos="993"/>
        <w:tab w:val="left" w:pos="9923"/>
      </w:tabs>
    </w:pPr>
    <w:r>
      <w:t>SEÇÃO</w:t>
    </w:r>
    <w:r>
      <w:tab/>
      <w:t xml:space="preserve">: Prestação de Serviços Mecanizados - 4 </w:t>
    </w:r>
    <w:r w:rsidR="00F65D1B">
      <w:tab/>
      <w:t>(*)</w:t>
    </w:r>
  </w:p>
  <w:p w14:paraId="40880F11" w14:textId="77777777" w:rsidR="00744EAC" w:rsidRDefault="00744EAC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</w:pPr>
    <w:r>
      <w:t>_____________________________________________________________________________________________</w:t>
    </w:r>
  </w:p>
  <w:p w14:paraId="3EB6E0A8" w14:textId="77777777" w:rsidR="00744EAC" w:rsidRDefault="00744EAC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oNotTrackMoves/>
  <w:defaultTabStop w:val="720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034B"/>
    <w:rsid w:val="001139E7"/>
    <w:rsid w:val="00114291"/>
    <w:rsid w:val="002E0174"/>
    <w:rsid w:val="002F4C51"/>
    <w:rsid w:val="00541FCF"/>
    <w:rsid w:val="005D22BD"/>
    <w:rsid w:val="0068193C"/>
    <w:rsid w:val="00744EAC"/>
    <w:rsid w:val="008957D9"/>
    <w:rsid w:val="008B23D3"/>
    <w:rsid w:val="009C4EDD"/>
    <w:rsid w:val="009E45B0"/>
    <w:rsid w:val="009F2A7B"/>
    <w:rsid w:val="00AE0E2B"/>
    <w:rsid w:val="00AE7D11"/>
    <w:rsid w:val="00B332B4"/>
    <w:rsid w:val="00B9034B"/>
    <w:rsid w:val="00DC59EF"/>
    <w:rsid w:val="00F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CDDE0E"/>
  <w15:chartTrackingRefBased/>
  <w15:docId w15:val="{E3EC5337-D73C-47D4-85BA-5A8CB4C4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2F4C5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2F4C51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7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11</cp:revision>
  <cp:lastPrinted>2004-10-11T13:45:00Z</cp:lastPrinted>
  <dcterms:created xsi:type="dcterms:W3CDTF">2014-07-23T14:28:00Z</dcterms:created>
  <dcterms:modified xsi:type="dcterms:W3CDTF">2021-05-01T21:46:00Z</dcterms:modified>
</cp:coreProperties>
</file>