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7EC16" w14:textId="77777777" w:rsidR="00357083" w:rsidRPr="004E62AD" w:rsidRDefault="00357083" w:rsidP="00357083">
      <w:pPr>
        <w:pStyle w:val="Cabealho"/>
        <w:tabs>
          <w:tab w:val="clear" w:pos="4419"/>
          <w:tab w:val="clear" w:pos="8838"/>
          <w:tab w:val="left" w:pos="993"/>
          <w:tab w:val="right" w:pos="9639"/>
        </w:tabs>
      </w:pPr>
      <w:r w:rsidRPr="004E62AD">
        <w:t>TÍTULO</w:t>
      </w:r>
      <w:r w:rsidRPr="004E62AD">
        <w:tab/>
        <w:t>: CRÉDITO RURAL</w:t>
      </w:r>
      <w:r w:rsidRPr="004E62AD">
        <w:tab/>
      </w:r>
      <w:r w:rsidRPr="004E62AD">
        <w:fldChar w:fldCharType="begin"/>
      </w:r>
      <w:r w:rsidRPr="004E62AD">
        <w:instrText xml:space="preserve"> PAGE  \* MERGEFORMAT </w:instrText>
      </w:r>
      <w:r w:rsidRPr="004E62AD">
        <w:fldChar w:fldCharType="separate"/>
      </w:r>
      <w:r w:rsidRPr="004E62AD">
        <w:rPr>
          <w:noProof/>
        </w:rPr>
        <w:t>1</w:t>
      </w:r>
      <w:r w:rsidRPr="004E62AD">
        <w:fldChar w:fldCharType="end"/>
      </w:r>
    </w:p>
    <w:p w14:paraId="2B690FC4" w14:textId="77777777" w:rsidR="00357083" w:rsidRPr="004E62AD" w:rsidRDefault="00357083" w:rsidP="00357083">
      <w:pPr>
        <w:pStyle w:val="Cabealho"/>
        <w:tabs>
          <w:tab w:val="clear" w:pos="4419"/>
          <w:tab w:val="clear" w:pos="8838"/>
          <w:tab w:val="left" w:pos="993"/>
          <w:tab w:val="right" w:pos="9639"/>
        </w:tabs>
      </w:pPr>
      <w:r w:rsidRPr="004E62AD">
        <w:t>CAPÍTULO</w:t>
      </w:r>
      <w:r w:rsidRPr="004E62AD">
        <w:tab/>
        <w:t>: Operações - 3</w:t>
      </w:r>
    </w:p>
    <w:p w14:paraId="788E8AC5" w14:textId="0CE57365" w:rsidR="00357083" w:rsidRPr="004E62AD" w:rsidRDefault="00357083" w:rsidP="00305063">
      <w:pPr>
        <w:pStyle w:val="Cabealho"/>
        <w:tabs>
          <w:tab w:val="clear" w:pos="4419"/>
          <w:tab w:val="clear" w:pos="8838"/>
          <w:tab w:val="left" w:pos="993"/>
          <w:tab w:val="right" w:pos="9639"/>
          <w:tab w:val="right" w:pos="10064"/>
        </w:tabs>
      </w:pPr>
      <w:r w:rsidRPr="004E62AD">
        <w:t>SEÇÃO</w:t>
      </w:r>
      <w:r w:rsidRPr="004E62AD">
        <w:tab/>
        <w:t xml:space="preserve">: Créditos de Investimento </w:t>
      </w:r>
      <w:r w:rsidR="00B75AA0" w:rsidRPr="004E62AD">
        <w:t>-</w:t>
      </w:r>
      <w:r w:rsidRPr="004E62AD">
        <w:t xml:space="preserve"> 3</w:t>
      </w:r>
    </w:p>
    <w:p w14:paraId="0F6EAD18" w14:textId="77777777" w:rsidR="00357083" w:rsidRPr="004E62AD" w:rsidRDefault="00357083" w:rsidP="00357083">
      <w:pPr>
        <w:pStyle w:val="Cabealho"/>
        <w:tabs>
          <w:tab w:val="clear" w:pos="4419"/>
          <w:tab w:val="clear" w:pos="8838"/>
          <w:tab w:val="left" w:pos="993"/>
          <w:tab w:val="right" w:pos="9923"/>
        </w:tabs>
      </w:pPr>
      <w:r w:rsidRPr="004E62AD">
        <w:t>_____________________________________________________________________________________________</w:t>
      </w:r>
    </w:p>
    <w:p w14:paraId="23F31935" w14:textId="77777777" w:rsidR="00357083" w:rsidRPr="004E62AD" w:rsidRDefault="00357083" w:rsidP="00357083">
      <w:pPr>
        <w:pStyle w:val="TextosemFormatao"/>
        <w:tabs>
          <w:tab w:val="right" w:pos="9923"/>
        </w:tabs>
        <w:ind w:right="-1"/>
        <w:rPr>
          <w:rFonts w:ascii="Times New Roman" w:hAnsi="Times New Roman"/>
        </w:rPr>
      </w:pPr>
    </w:p>
    <w:p w14:paraId="3A4BE1A9" w14:textId="2D152BEB" w:rsidR="00B75AA0" w:rsidRPr="004E62AD" w:rsidRDefault="005C223E" w:rsidP="00B75AA0">
      <w:pPr>
        <w:tabs>
          <w:tab w:val="right" w:pos="9923"/>
        </w:tabs>
        <w:spacing w:after="120"/>
        <w:ind w:left="284" w:right="-1" w:hanging="284"/>
        <w:jc w:val="both"/>
      </w:pPr>
      <w:r w:rsidRPr="004E62AD">
        <w:t xml:space="preserve">1 - </w:t>
      </w:r>
      <w:r w:rsidR="00B75AA0" w:rsidRPr="004E62AD">
        <w:t xml:space="preserve">Classifica-se como crédito de investimento rural o financiamento com predominância de verbas para inversões fixas e semifixas em bens e serviços relacionados com a atividade agropecuária, ainda que o orçamento consigne recursos para custeio. </w:t>
      </w:r>
      <w:r w:rsidR="00DF626A" w:rsidRPr="004E62AD">
        <w:t xml:space="preserve">(Res CMN 4.883 </w:t>
      </w:r>
      <w:proofErr w:type="spellStart"/>
      <w:r w:rsidR="00DF626A" w:rsidRPr="004E62AD">
        <w:t>art</w:t>
      </w:r>
      <w:proofErr w:type="spellEnd"/>
      <w:r w:rsidR="00DF626A" w:rsidRPr="004E62AD">
        <w:t xml:space="preserve"> 1º)</w:t>
      </w:r>
    </w:p>
    <w:p w14:paraId="0C1CF327" w14:textId="78BF3C57" w:rsidR="00B75AA0" w:rsidRPr="004E62AD" w:rsidRDefault="00B75AA0" w:rsidP="00B75AA0">
      <w:pPr>
        <w:tabs>
          <w:tab w:val="right" w:pos="9923"/>
        </w:tabs>
        <w:ind w:left="284" w:right="-1" w:hanging="284"/>
        <w:jc w:val="both"/>
      </w:pPr>
      <w:r w:rsidRPr="004E62AD">
        <w:t xml:space="preserve">2 - São financiáveis os seguintes investimentos fixos: </w:t>
      </w:r>
      <w:r w:rsidR="00DF626A" w:rsidRPr="004E62AD">
        <w:t xml:space="preserve">(Res CMN 4.883 </w:t>
      </w:r>
      <w:proofErr w:type="spellStart"/>
      <w:r w:rsidR="00DF626A" w:rsidRPr="004E62AD">
        <w:t>art</w:t>
      </w:r>
      <w:proofErr w:type="spellEnd"/>
      <w:r w:rsidR="00DF626A" w:rsidRPr="004E62AD">
        <w:t xml:space="preserve"> 1º</w:t>
      </w:r>
      <w:r w:rsidR="009A03F1" w:rsidRPr="004E62AD">
        <w:t xml:space="preserve">; Res CMN 5.021 </w:t>
      </w:r>
      <w:proofErr w:type="spellStart"/>
      <w:r w:rsidR="009A03F1" w:rsidRPr="004E62AD">
        <w:t>art</w:t>
      </w:r>
      <w:proofErr w:type="spellEnd"/>
      <w:r w:rsidR="009A03F1" w:rsidRPr="004E62AD">
        <w:t xml:space="preserve"> 2º)</w:t>
      </w:r>
    </w:p>
    <w:p w14:paraId="4DA8E214" w14:textId="7CC59FD7" w:rsidR="00B75AA0" w:rsidRPr="004E62AD" w:rsidRDefault="00B75AA0" w:rsidP="00B75AA0">
      <w:pPr>
        <w:tabs>
          <w:tab w:val="right" w:pos="9923"/>
        </w:tabs>
        <w:ind w:left="568" w:hanging="284"/>
        <w:jc w:val="both"/>
      </w:pPr>
      <w:r w:rsidRPr="004E62AD">
        <w:t>a) construção, reforma ou ampliação de benfeitorias e instalações permanentes;</w:t>
      </w:r>
      <w:r w:rsidR="00DF626A" w:rsidRPr="004E62AD">
        <w:t xml:space="preserve"> (Res CMN 4.883 </w:t>
      </w:r>
      <w:proofErr w:type="spellStart"/>
      <w:r w:rsidR="00DF626A" w:rsidRPr="004E62AD">
        <w:t>art</w:t>
      </w:r>
      <w:proofErr w:type="spellEnd"/>
      <w:r w:rsidR="00DF626A" w:rsidRPr="004E62AD">
        <w:t xml:space="preserve"> 1º)</w:t>
      </w:r>
    </w:p>
    <w:p w14:paraId="62F5FAF8" w14:textId="2EECFCD3" w:rsidR="00B75AA0" w:rsidRPr="004E62AD" w:rsidRDefault="00B75AA0" w:rsidP="00B75AA0">
      <w:pPr>
        <w:tabs>
          <w:tab w:val="right" w:pos="9923"/>
        </w:tabs>
        <w:ind w:left="568" w:hanging="284"/>
        <w:jc w:val="both"/>
      </w:pPr>
      <w:r w:rsidRPr="004E62AD">
        <w:t>b) aquisição de máquinas e equipamentos de provável duração útil superior a 5 (cinco) anos;</w:t>
      </w:r>
      <w:r w:rsidR="00DF626A" w:rsidRPr="004E62AD">
        <w:t xml:space="preserve"> (Res CMN 4.883 </w:t>
      </w:r>
      <w:proofErr w:type="spellStart"/>
      <w:r w:rsidR="00DF626A" w:rsidRPr="004E62AD">
        <w:t>art</w:t>
      </w:r>
      <w:proofErr w:type="spellEnd"/>
      <w:r w:rsidR="00DF626A" w:rsidRPr="004E62AD">
        <w:t xml:space="preserve"> 1º)</w:t>
      </w:r>
    </w:p>
    <w:p w14:paraId="11A9F6E8" w14:textId="64CDD79C" w:rsidR="00B75AA0" w:rsidRPr="004E62AD" w:rsidRDefault="00B75AA0" w:rsidP="00B75AA0">
      <w:pPr>
        <w:tabs>
          <w:tab w:val="right" w:pos="9923"/>
        </w:tabs>
        <w:ind w:left="568" w:hanging="284"/>
        <w:jc w:val="both"/>
      </w:pPr>
      <w:r w:rsidRPr="004E62AD">
        <w:t>c) obras de irrigação, açudagem, drenagem;</w:t>
      </w:r>
      <w:r w:rsidR="00DF626A" w:rsidRPr="004E62AD">
        <w:t xml:space="preserve"> (Res CMN 4.883 </w:t>
      </w:r>
      <w:proofErr w:type="spellStart"/>
      <w:r w:rsidR="00DF626A" w:rsidRPr="004E62AD">
        <w:t>art</w:t>
      </w:r>
      <w:proofErr w:type="spellEnd"/>
      <w:r w:rsidR="00DF626A" w:rsidRPr="004E62AD">
        <w:t xml:space="preserve"> 1º)</w:t>
      </w:r>
    </w:p>
    <w:p w14:paraId="4071CA98" w14:textId="60A298B7" w:rsidR="00B75AA0" w:rsidRPr="004E62AD" w:rsidRDefault="00B75AA0" w:rsidP="00B75AA0">
      <w:pPr>
        <w:tabs>
          <w:tab w:val="right" w:pos="9923"/>
        </w:tabs>
        <w:ind w:left="568" w:hanging="284"/>
        <w:jc w:val="both"/>
      </w:pPr>
      <w:r w:rsidRPr="004E62AD">
        <w:t>d) florestamento, reflorestamento, desmatamento e destoca;</w:t>
      </w:r>
      <w:r w:rsidR="00DF626A" w:rsidRPr="004E62AD">
        <w:t xml:space="preserve"> (Res CMN 4.883 </w:t>
      </w:r>
      <w:proofErr w:type="spellStart"/>
      <w:r w:rsidR="00DF626A" w:rsidRPr="004E62AD">
        <w:t>art</w:t>
      </w:r>
      <w:proofErr w:type="spellEnd"/>
      <w:r w:rsidR="00DF626A" w:rsidRPr="004E62AD">
        <w:t xml:space="preserve"> 1º)</w:t>
      </w:r>
      <w:r w:rsidRPr="004E62AD">
        <w:t xml:space="preserve"> </w:t>
      </w:r>
    </w:p>
    <w:p w14:paraId="6875F86A" w14:textId="459DFA59" w:rsidR="00B75AA0" w:rsidRPr="004E62AD" w:rsidRDefault="00B75AA0" w:rsidP="00B75AA0">
      <w:pPr>
        <w:tabs>
          <w:tab w:val="right" w:pos="9923"/>
        </w:tabs>
        <w:ind w:left="568" w:hanging="284"/>
        <w:jc w:val="both"/>
      </w:pPr>
      <w:r w:rsidRPr="004E62AD">
        <w:t>e) formação de lavouras permanentes;</w:t>
      </w:r>
      <w:r w:rsidR="00DF626A" w:rsidRPr="004E62AD">
        <w:t xml:space="preserve"> (Res CMN 4.883 </w:t>
      </w:r>
      <w:proofErr w:type="spellStart"/>
      <w:r w:rsidR="00DF626A" w:rsidRPr="004E62AD">
        <w:t>art</w:t>
      </w:r>
      <w:proofErr w:type="spellEnd"/>
      <w:r w:rsidR="00DF626A" w:rsidRPr="004E62AD">
        <w:t xml:space="preserve"> 1º)</w:t>
      </w:r>
    </w:p>
    <w:p w14:paraId="10C7FA7D" w14:textId="27C7FE5B" w:rsidR="00B75AA0" w:rsidRPr="004E62AD" w:rsidRDefault="00B75AA0" w:rsidP="00B75AA0">
      <w:pPr>
        <w:tabs>
          <w:tab w:val="right" w:pos="9923"/>
        </w:tabs>
        <w:ind w:left="568" w:hanging="284"/>
        <w:jc w:val="both"/>
      </w:pPr>
      <w:r w:rsidRPr="004E62AD">
        <w:t>f) formação ou recuperação de pastagens;</w:t>
      </w:r>
      <w:r w:rsidR="00DF626A" w:rsidRPr="004E62AD">
        <w:t xml:space="preserve"> (Res CMN 4.883 </w:t>
      </w:r>
      <w:proofErr w:type="spellStart"/>
      <w:r w:rsidR="00DF626A" w:rsidRPr="004E62AD">
        <w:t>art</w:t>
      </w:r>
      <w:proofErr w:type="spellEnd"/>
      <w:r w:rsidR="00DF626A" w:rsidRPr="004E62AD">
        <w:t xml:space="preserve"> 1º)</w:t>
      </w:r>
    </w:p>
    <w:p w14:paraId="62E14A2D" w14:textId="4C420BF0" w:rsidR="00B75AA0" w:rsidRPr="004E62AD" w:rsidRDefault="00B75AA0" w:rsidP="00B75AA0">
      <w:pPr>
        <w:tabs>
          <w:tab w:val="right" w:pos="9923"/>
        </w:tabs>
        <w:ind w:left="568" w:hanging="284"/>
        <w:jc w:val="both"/>
      </w:pPr>
      <w:r w:rsidRPr="004E62AD">
        <w:t xml:space="preserve">g) </w:t>
      </w:r>
      <w:r w:rsidR="00B4712E" w:rsidRPr="004E62AD">
        <w:t>eletrificação, inclusive a implantação de sistemas para geração e distribuição de energia produzida a partir de fontes renováveis, para consumo próprio, observado que o projeto deve ser compatível com a necessidade de demanda energética da atividade produtiva instalada na propriedade rural</w:t>
      </w:r>
      <w:r w:rsidRPr="004E62AD">
        <w:t xml:space="preserve">; </w:t>
      </w:r>
      <w:r w:rsidR="009A03F1" w:rsidRPr="004E62AD">
        <w:t xml:space="preserve">(Res CMN 5.021 </w:t>
      </w:r>
      <w:proofErr w:type="spellStart"/>
      <w:r w:rsidR="009A03F1" w:rsidRPr="004E62AD">
        <w:t>art</w:t>
      </w:r>
      <w:proofErr w:type="spellEnd"/>
      <w:r w:rsidR="009A03F1" w:rsidRPr="004E62AD">
        <w:t xml:space="preserve"> 2º)</w:t>
      </w:r>
    </w:p>
    <w:p w14:paraId="77E78619" w14:textId="3969B1EE" w:rsidR="00B75AA0" w:rsidRPr="004E62AD" w:rsidRDefault="00B75AA0" w:rsidP="00B4712E">
      <w:pPr>
        <w:tabs>
          <w:tab w:val="right" w:pos="9923"/>
        </w:tabs>
        <w:ind w:left="568" w:hanging="284"/>
        <w:jc w:val="both"/>
      </w:pPr>
      <w:r w:rsidRPr="004E62AD">
        <w:t xml:space="preserve">h) </w:t>
      </w:r>
      <w:r w:rsidR="00B4712E" w:rsidRPr="004E62AD">
        <w:t>telefonia rural, e equipamentos e demais itens relacionados a sistemas de conectividade no campo;</w:t>
      </w:r>
      <w:r w:rsidR="009A03F1" w:rsidRPr="004E62AD">
        <w:t xml:space="preserve"> (Res CMN 5.021 </w:t>
      </w:r>
      <w:proofErr w:type="spellStart"/>
      <w:r w:rsidR="009A03F1" w:rsidRPr="004E62AD">
        <w:t>art</w:t>
      </w:r>
      <w:proofErr w:type="spellEnd"/>
      <w:r w:rsidR="009A03F1" w:rsidRPr="004E62AD">
        <w:t xml:space="preserve"> 2º)</w:t>
      </w:r>
    </w:p>
    <w:p w14:paraId="191CC4F6" w14:textId="6E83A81F" w:rsidR="00B4712E" w:rsidRPr="004E62AD" w:rsidRDefault="00B4712E" w:rsidP="00B75AA0">
      <w:pPr>
        <w:tabs>
          <w:tab w:val="right" w:pos="9923"/>
        </w:tabs>
        <w:spacing w:after="120"/>
        <w:ind w:left="568" w:hanging="284"/>
        <w:jc w:val="both"/>
      </w:pPr>
      <w:r w:rsidRPr="004E62AD">
        <w:t xml:space="preserve">i) adoção de práticas conservacionistas de uso, manejo e proteção do sistema solo-água-planta, incluindo correção de acidez e fertilidade do solo, e aquisição, transporte, aplicação e incorporação de insumos (calcário, </w:t>
      </w:r>
      <w:proofErr w:type="spellStart"/>
      <w:r w:rsidRPr="004E62AD">
        <w:t>remineralizadores</w:t>
      </w:r>
      <w:proofErr w:type="spellEnd"/>
      <w:r w:rsidRPr="004E62AD">
        <w:t xml:space="preserve"> com registro no Ministério da Agricultura, Pecuária e Abastecimento – Mapa e outros) para essas finalidades.</w:t>
      </w:r>
      <w:r w:rsidR="009A03F1" w:rsidRPr="004E62AD">
        <w:t xml:space="preserve"> (Res CMN 5.021 </w:t>
      </w:r>
      <w:proofErr w:type="spellStart"/>
      <w:r w:rsidR="009A03F1" w:rsidRPr="004E62AD">
        <w:t>art</w:t>
      </w:r>
      <w:proofErr w:type="spellEnd"/>
      <w:r w:rsidR="009A03F1" w:rsidRPr="004E62AD">
        <w:t xml:space="preserve"> 2º)</w:t>
      </w:r>
    </w:p>
    <w:p w14:paraId="0810608D" w14:textId="2A19AC9D" w:rsidR="00B75AA0" w:rsidRPr="00765802" w:rsidRDefault="00B75AA0" w:rsidP="00B75AA0">
      <w:pPr>
        <w:tabs>
          <w:tab w:val="right" w:pos="9923"/>
        </w:tabs>
        <w:ind w:left="284" w:right="-1" w:hanging="284"/>
        <w:jc w:val="both"/>
      </w:pPr>
      <w:r w:rsidRPr="004E62AD">
        <w:t xml:space="preserve">3 - São financiáveis os seguintes investimentos semifixos: </w:t>
      </w:r>
      <w:r w:rsidR="00DF626A" w:rsidRPr="004E62AD">
        <w:t xml:space="preserve">(Res CMN 4.883 </w:t>
      </w:r>
      <w:proofErr w:type="spellStart"/>
      <w:r w:rsidR="00DF626A" w:rsidRPr="004E62AD">
        <w:t>art</w:t>
      </w:r>
      <w:proofErr w:type="spellEnd"/>
      <w:r w:rsidR="00DF626A" w:rsidRPr="004E62AD">
        <w:t xml:space="preserve"> 1º</w:t>
      </w:r>
      <w:r w:rsidR="009A03F1" w:rsidRPr="004E62AD">
        <w:t xml:space="preserve">; Res CMN 5.021 </w:t>
      </w:r>
      <w:proofErr w:type="spellStart"/>
      <w:r w:rsidR="009A03F1" w:rsidRPr="004E62AD">
        <w:t>art</w:t>
      </w:r>
      <w:proofErr w:type="spellEnd"/>
      <w:r w:rsidR="009A03F1" w:rsidRPr="004E62AD">
        <w:t xml:space="preserve"> 2º</w:t>
      </w:r>
      <w:r w:rsidR="002A51FA">
        <w:t xml:space="preserve">; </w:t>
      </w:r>
      <w:r w:rsidR="002A51FA" w:rsidRPr="00765802">
        <w:t xml:space="preserve">Res CMN 5.078 </w:t>
      </w:r>
      <w:proofErr w:type="spellStart"/>
      <w:r w:rsidR="002A51FA" w:rsidRPr="00765802">
        <w:t>art</w:t>
      </w:r>
      <w:proofErr w:type="spellEnd"/>
      <w:r w:rsidR="002A51FA" w:rsidRPr="00765802">
        <w:t xml:space="preserve"> 4º</w:t>
      </w:r>
      <w:r w:rsidR="00DF626A" w:rsidRPr="00765802">
        <w:t>)</w:t>
      </w:r>
    </w:p>
    <w:p w14:paraId="7754B140" w14:textId="3BD0FEE7" w:rsidR="00B75AA0" w:rsidRPr="00765802" w:rsidRDefault="00B75AA0" w:rsidP="00B75AA0">
      <w:pPr>
        <w:tabs>
          <w:tab w:val="right" w:pos="9923"/>
        </w:tabs>
        <w:ind w:left="568" w:hanging="284"/>
        <w:jc w:val="both"/>
      </w:pPr>
      <w:r w:rsidRPr="00765802">
        <w:t>a) aquisição de animais para reprodução ou cria;</w:t>
      </w:r>
      <w:r w:rsidR="00DF626A" w:rsidRPr="00765802">
        <w:t xml:space="preserve"> (Res CMN 4.883 </w:t>
      </w:r>
      <w:proofErr w:type="spellStart"/>
      <w:r w:rsidR="00DF626A" w:rsidRPr="00765802">
        <w:t>art</w:t>
      </w:r>
      <w:proofErr w:type="spellEnd"/>
      <w:r w:rsidR="00DF626A" w:rsidRPr="00765802">
        <w:t xml:space="preserve"> 1º)</w:t>
      </w:r>
    </w:p>
    <w:p w14:paraId="0720CEA7" w14:textId="4CC380BC" w:rsidR="00B75AA0" w:rsidRPr="00765802" w:rsidRDefault="00B75AA0" w:rsidP="00B75AA0">
      <w:pPr>
        <w:tabs>
          <w:tab w:val="right" w:pos="9923"/>
        </w:tabs>
        <w:ind w:left="568" w:hanging="284"/>
        <w:jc w:val="both"/>
      </w:pPr>
      <w:r w:rsidRPr="00765802">
        <w:t>b) instalações, máquinas e equipamentos de provável duração útil não superior a 5 (cinco) anos;</w:t>
      </w:r>
      <w:r w:rsidR="00DF626A" w:rsidRPr="00765802">
        <w:t xml:space="preserve"> (Res CMN 4.883 </w:t>
      </w:r>
      <w:proofErr w:type="spellStart"/>
      <w:r w:rsidR="00DF626A" w:rsidRPr="00765802">
        <w:t>art</w:t>
      </w:r>
      <w:proofErr w:type="spellEnd"/>
      <w:r w:rsidR="00DF626A" w:rsidRPr="00765802">
        <w:t xml:space="preserve"> 1º)</w:t>
      </w:r>
    </w:p>
    <w:p w14:paraId="10A48D73" w14:textId="28FF93DB" w:rsidR="00B75AA0" w:rsidRPr="00765802" w:rsidRDefault="00B75AA0" w:rsidP="00B75AA0">
      <w:pPr>
        <w:tabs>
          <w:tab w:val="right" w:pos="9923"/>
        </w:tabs>
        <w:ind w:left="568" w:hanging="284"/>
        <w:jc w:val="both"/>
      </w:pPr>
      <w:r w:rsidRPr="00765802">
        <w:t>c) aquisição de veículos, tratores, colheitadeiras, implementos, embarcações e aeronaves;</w:t>
      </w:r>
      <w:r w:rsidR="00DF626A" w:rsidRPr="00765802">
        <w:t xml:space="preserve"> (Res CMN 4.883 </w:t>
      </w:r>
      <w:proofErr w:type="spellStart"/>
      <w:r w:rsidR="00DF626A" w:rsidRPr="00765802">
        <w:t>art</w:t>
      </w:r>
      <w:proofErr w:type="spellEnd"/>
      <w:r w:rsidR="00DF626A" w:rsidRPr="00765802">
        <w:t xml:space="preserve"> 1º)</w:t>
      </w:r>
    </w:p>
    <w:p w14:paraId="191C5CC6" w14:textId="4E3E47A1" w:rsidR="00B4712E" w:rsidRPr="00765802" w:rsidRDefault="00B75AA0" w:rsidP="00B4712E">
      <w:pPr>
        <w:tabs>
          <w:tab w:val="right" w:pos="9923"/>
        </w:tabs>
        <w:ind w:left="568" w:hanging="284"/>
        <w:jc w:val="both"/>
      </w:pPr>
      <w:r w:rsidRPr="00765802">
        <w:t>d) aquisição de equipamentos empregados na medição de lavouras</w:t>
      </w:r>
      <w:r w:rsidR="00EA66C5" w:rsidRPr="00765802">
        <w:t>;</w:t>
      </w:r>
      <w:r w:rsidR="00DF626A" w:rsidRPr="00765802">
        <w:t xml:space="preserve"> (Res CMN 4.883 </w:t>
      </w:r>
      <w:proofErr w:type="spellStart"/>
      <w:r w:rsidR="00DF626A" w:rsidRPr="00765802">
        <w:t>art</w:t>
      </w:r>
      <w:proofErr w:type="spellEnd"/>
      <w:r w:rsidR="00DF626A" w:rsidRPr="00765802">
        <w:t xml:space="preserve"> 1º)</w:t>
      </w:r>
    </w:p>
    <w:p w14:paraId="415C8E8A" w14:textId="06B3C16D" w:rsidR="002A51FA" w:rsidRPr="00765802" w:rsidRDefault="00B4712E" w:rsidP="002A51FA">
      <w:pPr>
        <w:tabs>
          <w:tab w:val="right" w:pos="9923"/>
        </w:tabs>
        <w:ind w:left="568" w:hanging="284"/>
        <w:jc w:val="both"/>
      </w:pPr>
      <w:r w:rsidRPr="00765802">
        <w:t xml:space="preserve">e) </w:t>
      </w:r>
      <w:r w:rsidRPr="00765802">
        <w:rPr>
          <w:b/>
          <w:bCs/>
        </w:rPr>
        <w:t>softwares</w:t>
      </w:r>
      <w:r w:rsidRPr="00765802">
        <w:t xml:space="preserve"> e licenças para gestão, monitoramento ou automação das atividades produtivas</w:t>
      </w:r>
      <w:r w:rsidR="002A51FA" w:rsidRPr="00765802">
        <w:t>;</w:t>
      </w:r>
      <w:r w:rsidR="009A03F1" w:rsidRPr="00765802">
        <w:t xml:space="preserve"> (Res CMN 5.021 </w:t>
      </w:r>
      <w:proofErr w:type="spellStart"/>
      <w:r w:rsidR="009A03F1" w:rsidRPr="00765802">
        <w:t>art</w:t>
      </w:r>
      <w:proofErr w:type="spellEnd"/>
      <w:r w:rsidR="009A03F1" w:rsidRPr="00765802">
        <w:t xml:space="preserve"> 2º)</w:t>
      </w:r>
    </w:p>
    <w:p w14:paraId="7723DE54" w14:textId="6400792A" w:rsidR="002A51FA" w:rsidRPr="004E62AD" w:rsidRDefault="002A51FA" w:rsidP="002A51FA">
      <w:pPr>
        <w:tabs>
          <w:tab w:val="right" w:pos="9923"/>
        </w:tabs>
        <w:spacing w:after="120"/>
        <w:ind w:left="568" w:hanging="284"/>
        <w:jc w:val="both"/>
      </w:pPr>
      <w:r w:rsidRPr="00765802">
        <w:t xml:space="preserve">f) certificação da produção agropecuária. (Res CMN 5.078 </w:t>
      </w:r>
      <w:proofErr w:type="spellStart"/>
      <w:r w:rsidRPr="00765802">
        <w:t>art</w:t>
      </w:r>
      <w:proofErr w:type="spellEnd"/>
      <w:r w:rsidRPr="00765802">
        <w:t xml:space="preserve"> 4º)</w:t>
      </w:r>
    </w:p>
    <w:p w14:paraId="282926DD" w14:textId="2D07BA16" w:rsidR="00B75AA0" w:rsidRPr="004E62AD" w:rsidRDefault="00B75AA0" w:rsidP="00B75AA0">
      <w:pPr>
        <w:tabs>
          <w:tab w:val="right" w:pos="9923"/>
        </w:tabs>
        <w:ind w:left="284" w:right="-1" w:hanging="284"/>
        <w:jc w:val="both"/>
      </w:pPr>
      <w:r w:rsidRPr="004E62AD">
        <w:t xml:space="preserve">4 - O orçamento ou plano de investimento pode prever verbas para: </w:t>
      </w:r>
      <w:r w:rsidR="00DF626A" w:rsidRPr="004E62AD">
        <w:t xml:space="preserve">(Res CMN 4.883 </w:t>
      </w:r>
      <w:proofErr w:type="spellStart"/>
      <w:r w:rsidR="00DF626A" w:rsidRPr="004E62AD">
        <w:t>art</w:t>
      </w:r>
      <w:proofErr w:type="spellEnd"/>
      <w:r w:rsidR="00DF626A" w:rsidRPr="004E62AD">
        <w:t xml:space="preserve"> 1º</w:t>
      </w:r>
      <w:r w:rsidR="001A1D41">
        <w:t xml:space="preserve">; </w:t>
      </w:r>
      <w:r w:rsidR="001A1D41" w:rsidRPr="00765802">
        <w:t xml:space="preserve">Res CMN 5.078 </w:t>
      </w:r>
      <w:proofErr w:type="spellStart"/>
      <w:r w:rsidR="001A1D41" w:rsidRPr="00765802">
        <w:t>art</w:t>
      </w:r>
      <w:proofErr w:type="spellEnd"/>
      <w:r w:rsidR="001A1D41" w:rsidRPr="00765802">
        <w:t xml:space="preserve"> 4º</w:t>
      </w:r>
      <w:r w:rsidR="00DF626A" w:rsidRPr="00765802">
        <w:t>)</w:t>
      </w:r>
    </w:p>
    <w:p w14:paraId="4DC4AD06" w14:textId="59268213" w:rsidR="00B75AA0" w:rsidRPr="004E62AD" w:rsidRDefault="00B75AA0" w:rsidP="00B75AA0">
      <w:pPr>
        <w:tabs>
          <w:tab w:val="right" w:pos="9923"/>
        </w:tabs>
        <w:ind w:left="568" w:hanging="284"/>
        <w:jc w:val="both"/>
      </w:pPr>
      <w:r w:rsidRPr="004E62AD">
        <w:t xml:space="preserve">a) despesas com projeto ou plano de custeio e de administração; </w:t>
      </w:r>
      <w:r w:rsidR="002A51FA" w:rsidRPr="004E62AD">
        <w:t xml:space="preserve">(Res CMN 4.883 </w:t>
      </w:r>
      <w:proofErr w:type="spellStart"/>
      <w:r w:rsidR="002A51FA" w:rsidRPr="004E62AD">
        <w:t>art</w:t>
      </w:r>
      <w:proofErr w:type="spellEnd"/>
      <w:r w:rsidR="002A51FA" w:rsidRPr="004E62AD">
        <w:t xml:space="preserve"> 1º)</w:t>
      </w:r>
    </w:p>
    <w:p w14:paraId="0D2E96A0" w14:textId="3558E6D3" w:rsidR="00B75AA0" w:rsidRPr="004E62AD" w:rsidRDefault="00B75AA0" w:rsidP="00B75AA0">
      <w:pPr>
        <w:tabs>
          <w:tab w:val="right" w:pos="9923"/>
        </w:tabs>
        <w:ind w:left="568" w:hanging="284"/>
        <w:jc w:val="both"/>
      </w:pPr>
      <w:r w:rsidRPr="004E62AD">
        <w:t xml:space="preserve">b) recuperação ou reforma de máquinas, tratores, embarcações, veículos e equipamentos, bem como aquisição de acessórios ou peças de reposição, salvo se decorrente de sinistro coberto por seguro; </w:t>
      </w:r>
      <w:r w:rsidR="002A51FA" w:rsidRPr="004E62AD">
        <w:t xml:space="preserve">(Res CMN 4.883 </w:t>
      </w:r>
      <w:proofErr w:type="spellStart"/>
      <w:r w:rsidR="002A51FA" w:rsidRPr="004E62AD">
        <w:t>art</w:t>
      </w:r>
      <w:proofErr w:type="spellEnd"/>
      <w:r w:rsidR="002A51FA" w:rsidRPr="004E62AD">
        <w:t xml:space="preserve"> 1º)</w:t>
      </w:r>
    </w:p>
    <w:p w14:paraId="4F552AA0" w14:textId="2E9BF0EA" w:rsidR="00B75AA0" w:rsidRPr="004E62AD" w:rsidRDefault="00B75AA0" w:rsidP="00B75AA0">
      <w:pPr>
        <w:tabs>
          <w:tab w:val="right" w:pos="9923"/>
        </w:tabs>
        <w:ind w:left="568" w:hanging="284"/>
        <w:jc w:val="both"/>
      </w:pPr>
      <w:r w:rsidRPr="004E62AD">
        <w:t xml:space="preserve">c) o processo de georreferenciamento de propriedades rurais; </w:t>
      </w:r>
      <w:r w:rsidR="002A51FA" w:rsidRPr="004E62AD">
        <w:t xml:space="preserve">(Res CMN 4.883 </w:t>
      </w:r>
      <w:proofErr w:type="spellStart"/>
      <w:r w:rsidR="002A51FA" w:rsidRPr="004E62AD">
        <w:t>art</w:t>
      </w:r>
      <w:proofErr w:type="spellEnd"/>
      <w:r w:rsidR="002A51FA" w:rsidRPr="004E62AD">
        <w:t xml:space="preserve"> 1º)</w:t>
      </w:r>
    </w:p>
    <w:p w14:paraId="1151264D" w14:textId="5E20034B" w:rsidR="00B75AA0" w:rsidRDefault="00B75AA0" w:rsidP="002A51FA">
      <w:pPr>
        <w:tabs>
          <w:tab w:val="right" w:pos="9923"/>
        </w:tabs>
        <w:ind w:left="568" w:hanging="284"/>
        <w:jc w:val="both"/>
      </w:pPr>
      <w:r w:rsidRPr="004E62AD">
        <w:t>d) financiar a regularização ambiental da propriedade rural, podendo incluir custos referentes à inscrição no Cadastro Ambiental Rural (CAR) e à implementação das medidas previstas no termo de compromisso firmado pelo produtor quando da adesão ao Programa de Regularização Ambiental (PRA), inclusive a aquisição de Cotas de Reserva Ambiental (CRA), desde que definida no projeto técnico a viabilidade econômica das atividades desenvolvidas na propriedade para pagamento do crédito</w:t>
      </w:r>
      <w:r w:rsidR="002A51FA">
        <w:t xml:space="preserve">; </w:t>
      </w:r>
      <w:r w:rsidR="002A51FA" w:rsidRPr="004E62AD">
        <w:t xml:space="preserve">(Res CMN 4.883 </w:t>
      </w:r>
      <w:proofErr w:type="spellStart"/>
      <w:r w:rsidR="002A51FA" w:rsidRPr="004E62AD">
        <w:t>art</w:t>
      </w:r>
      <w:proofErr w:type="spellEnd"/>
      <w:r w:rsidR="002A51FA" w:rsidRPr="004E62AD">
        <w:t xml:space="preserve"> 1º)</w:t>
      </w:r>
    </w:p>
    <w:p w14:paraId="500CAF99" w14:textId="2457BF1E" w:rsidR="002A51FA" w:rsidRPr="004E62AD" w:rsidRDefault="002A51FA" w:rsidP="00B75AA0">
      <w:pPr>
        <w:tabs>
          <w:tab w:val="right" w:pos="9923"/>
        </w:tabs>
        <w:spacing w:after="120"/>
        <w:ind w:left="568" w:hanging="284"/>
        <w:jc w:val="both"/>
      </w:pPr>
      <w:r w:rsidRPr="00765802">
        <w:t xml:space="preserve">e) prêmio do seguro do bem adquirido pelo crédito de investimento ou dado em garantia, observadas as normas divulgadas pelo Conselho Nacional de Seguros Privados. (Res CMN 5.078 </w:t>
      </w:r>
      <w:proofErr w:type="spellStart"/>
      <w:r w:rsidRPr="00765802">
        <w:t>art</w:t>
      </w:r>
      <w:proofErr w:type="spellEnd"/>
      <w:r w:rsidRPr="00765802">
        <w:t xml:space="preserve"> 4º)</w:t>
      </w:r>
    </w:p>
    <w:p w14:paraId="71371A35" w14:textId="54DE513E" w:rsidR="00B75AA0" w:rsidRPr="004E62AD" w:rsidRDefault="00B75AA0" w:rsidP="00B75AA0">
      <w:pPr>
        <w:tabs>
          <w:tab w:val="right" w:pos="9923"/>
        </w:tabs>
        <w:spacing w:after="120"/>
        <w:ind w:left="284" w:right="-1" w:hanging="284"/>
        <w:jc w:val="both"/>
      </w:pPr>
      <w:r w:rsidRPr="004E62AD">
        <w:t xml:space="preserve">5 - As máquinas, tratores, veículos, embarcações, aeronaves, equipamentos e implementos financiados devem destinar-se especificamente à atividade agropecuária, observado que o crédito de investimento para aquisição desses bens, de forma isolada ou não, somente pode ser concedido para itens novos produzidos no Brasil que constem da relação de Credenciamento de Fabricantes Informatizado (CFI) do Banco Nacional de Desenvolvimento Econômico e Social (BNDES) e atendam aos parâmetros relativos aos índices mínimos de nacionalização definidos nos normativos do BNDES aplicáveis ao Finame Agrícola, exceto quando inexistir similar de fabricação nacional. </w:t>
      </w:r>
      <w:r w:rsidR="00DF626A" w:rsidRPr="004E62AD">
        <w:t xml:space="preserve">(Res CMN 4.883 </w:t>
      </w:r>
      <w:proofErr w:type="spellStart"/>
      <w:r w:rsidR="00DF626A" w:rsidRPr="004E62AD">
        <w:t>art</w:t>
      </w:r>
      <w:proofErr w:type="spellEnd"/>
      <w:r w:rsidR="00DF626A" w:rsidRPr="004E62AD">
        <w:t xml:space="preserve"> 1º)</w:t>
      </w:r>
    </w:p>
    <w:p w14:paraId="69F552F8" w14:textId="6FDF9029" w:rsidR="00B75AA0" w:rsidRPr="004E62AD" w:rsidRDefault="00B75AA0" w:rsidP="00B75AA0">
      <w:pPr>
        <w:tabs>
          <w:tab w:val="right" w:pos="9923"/>
        </w:tabs>
        <w:ind w:left="284" w:right="-1" w:hanging="284"/>
        <w:jc w:val="both"/>
      </w:pPr>
      <w:r w:rsidRPr="004E62AD">
        <w:t xml:space="preserve">6 - São financiáveis os seguintes tipos de veículos: </w:t>
      </w:r>
      <w:r w:rsidR="00DF626A" w:rsidRPr="004E62AD">
        <w:t xml:space="preserve">(Res CMN 4.883 </w:t>
      </w:r>
      <w:proofErr w:type="spellStart"/>
      <w:r w:rsidR="00DF626A" w:rsidRPr="004E62AD">
        <w:t>art</w:t>
      </w:r>
      <w:proofErr w:type="spellEnd"/>
      <w:r w:rsidR="00DF626A" w:rsidRPr="004E62AD">
        <w:t xml:space="preserve"> 1º)</w:t>
      </w:r>
    </w:p>
    <w:p w14:paraId="037CEDB5" w14:textId="77777777" w:rsidR="00B75AA0" w:rsidRPr="004E62AD" w:rsidRDefault="00B75AA0" w:rsidP="00B75AA0">
      <w:pPr>
        <w:tabs>
          <w:tab w:val="right" w:pos="9923"/>
        </w:tabs>
        <w:ind w:left="568" w:hanging="284"/>
        <w:jc w:val="both"/>
      </w:pPr>
      <w:r w:rsidRPr="004E62AD">
        <w:t xml:space="preserve">a) caminhões, inclusive frigoríficos, isotérmicos ou graneleiros; </w:t>
      </w:r>
    </w:p>
    <w:p w14:paraId="6AB7E4A9" w14:textId="77777777" w:rsidR="00B75AA0" w:rsidRPr="004E62AD" w:rsidRDefault="00B75AA0" w:rsidP="00B75AA0">
      <w:pPr>
        <w:tabs>
          <w:tab w:val="right" w:pos="9923"/>
        </w:tabs>
        <w:ind w:left="568" w:hanging="284"/>
        <w:jc w:val="both"/>
      </w:pPr>
      <w:r w:rsidRPr="004E62AD">
        <w:t xml:space="preserve">b) caminhonetes de carga, exceto veículos de cabine dupla, observado que o financiamento: </w:t>
      </w:r>
    </w:p>
    <w:p w14:paraId="2BCC122B" w14:textId="77777777" w:rsidR="00B75AA0" w:rsidRPr="004E62AD" w:rsidRDefault="00B75AA0" w:rsidP="00B75AA0">
      <w:pPr>
        <w:tabs>
          <w:tab w:val="right" w:pos="10064"/>
        </w:tabs>
        <w:ind w:left="851" w:hanging="284"/>
        <w:jc w:val="both"/>
      </w:pPr>
      <w:r w:rsidRPr="004E62AD">
        <w:t xml:space="preserve">I - </w:t>
      </w:r>
      <w:proofErr w:type="gramStart"/>
      <w:r w:rsidRPr="004E62AD">
        <w:t>somente</w:t>
      </w:r>
      <w:proofErr w:type="gramEnd"/>
      <w:r w:rsidRPr="004E62AD">
        <w:t xml:space="preserve"> será concedido aos beneficiários que desenvolvam atividades de olericultura e fruticultura, observado que, no cálculo da capacidade de pagamento, especificado em projeto técnico, deve ficar comprovado que, no mínimo, 50% (cinquenta por cento) da receita gerada pela unidade de produção tenha origem em ao menos uma dessas atividades;</w:t>
      </w:r>
    </w:p>
    <w:p w14:paraId="4EE1CF3E" w14:textId="77777777" w:rsidR="00B75AA0" w:rsidRPr="004E62AD" w:rsidRDefault="00B75AA0" w:rsidP="00B75AA0">
      <w:pPr>
        <w:tabs>
          <w:tab w:val="right" w:pos="10064"/>
        </w:tabs>
        <w:ind w:left="851" w:hanging="284"/>
        <w:jc w:val="both"/>
      </w:pPr>
      <w:r w:rsidRPr="004E62AD">
        <w:t xml:space="preserve">II - </w:t>
      </w:r>
      <w:proofErr w:type="gramStart"/>
      <w:r w:rsidRPr="004E62AD">
        <w:t>fica</w:t>
      </w:r>
      <w:proofErr w:type="gramEnd"/>
      <w:r w:rsidRPr="004E62AD">
        <w:t xml:space="preserve"> condicionado à apresentação da nota fiscal referente à aquisição do bem emitida pelo fabricante; </w:t>
      </w:r>
    </w:p>
    <w:p w14:paraId="47D84C46" w14:textId="77777777" w:rsidR="00B75AA0" w:rsidRPr="004E62AD" w:rsidRDefault="00B75AA0" w:rsidP="00B75AA0">
      <w:pPr>
        <w:tabs>
          <w:tab w:val="right" w:pos="9923"/>
        </w:tabs>
        <w:spacing w:after="120"/>
        <w:ind w:left="568" w:hanging="284"/>
        <w:jc w:val="both"/>
      </w:pPr>
      <w:r w:rsidRPr="004E62AD">
        <w:lastRenderedPageBreak/>
        <w:t xml:space="preserve">c) motocicletas adequadas às condições rurais, quando técnica e economicamente recomendável para o desenvolvimento da atividade rural. </w:t>
      </w:r>
    </w:p>
    <w:p w14:paraId="4FF2EF99" w14:textId="6EAA7086" w:rsidR="00B75AA0" w:rsidRPr="004E62AD" w:rsidRDefault="00B75AA0" w:rsidP="00B75AA0">
      <w:pPr>
        <w:tabs>
          <w:tab w:val="right" w:pos="9923"/>
        </w:tabs>
        <w:spacing w:after="120"/>
        <w:ind w:left="284" w:right="-1" w:hanging="284"/>
        <w:jc w:val="both"/>
      </w:pPr>
      <w:r w:rsidRPr="004E62AD">
        <w:t xml:space="preserve">7 - O crédito para aquisição de caminhões fica condicionado à comprovação da possibilidade de seu pleno emprego nas atividades agropecuárias do comprador durante, no mínimo, 120 (cento e vinte) dias por ano. </w:t>
      </w:r>
      <w:r w:rsidR="00DF626A" w:rsidRPr="004E62AD">
        <w:t xml:space="preserve">(Res CMN 4.883 </w:t>
      </w:r>
      <w:proofErr w:type="spellStart"/>
      <w:r w:rsidR="00DF626A" w:rsidRPr="004E62AD">
        <w:t>art</w:t>
      </w:r>
      <w:proofErr w:type="spellEnd"/>
      <w:r w:rsidR="00DF626A" w:rsidRPr="004E62AD">
        <w:t xml:space="preserve"> 1º)</w:t>
      </w:r>
    </w:p>
    <w:p w14:paraId="35DE9613" w14:textId="1BABB9CC" w:rsidR="00B75AA0" w:rsidRPr="004E62AD" w:rsidRDefault="00B75AA0" w:rsidP="00B75AA0">
      <w:pPr>
        <w:tabs>
          <w:tab w:val="right" w:pos="9923"/>
        </w:tabs>
        <w:spacing w:after="120"/>
        <w:ind w:left="284" w:right="-1" w:hanging="284"/>
        <w:jc w:val="both"/>
      </w:pPr>
      <w:r w:rsidRPr="004E62AD">
        <w:t xml:space="preserve">8 - É vedado o financiamento de veículo que se classifique como de passeio, pelo tipo ou acabamento. </w:t>
      </w:r>
      <w:r w:rsidR="00DF626A" w:rsidRPr="004E62AD">
        <w:t xml:space="preserve">(Res CMN 4.883 </w:t>
      </w:r>
      <w:proofErr w:type="spellStart"/>
      <w:r w:rsidR="00DF626A" w:rsidRPr="004E62AD">
        <w:t>art</w:t>
      </w:r>
      <w:proofErr w:type="spellEnd"/>
      <w:r w:rsidR="00DF626A" w:rsidRPr="004E62AD">
        <w:t xml:space="preserve"> 1º)</w:t>
      </w:r>
    </w:p>
    <w:p w14:paraId="37303A68" w14:textId="260376FE" w:rsidR="00B75AA0" w:rsidRPr="004E62AD" w:rsidRDefault="00B75AA0" w:rsidP="00B75AA0">
      <w:pPr>
        <w:tabs>
          <w:tab w:val="right" w:pos="9923"/>
        </w:tabs>
        <w:ind w:left="284" w:right="-1" w:hanging="284"/>
        <w:jc w:val="both"/>
      </w:pPr>
      <w:r w:rsidRPr="004E62AD">
        <w:t xml:space="preserve">9 - Conceitua-se como de investimento o crédito destinado a: </w:t>
      </w:r>
      <w:r w:rsidR="00DF626A" w:rsidRPr="004E62AD">
        <w:t xml:space="preserve">(Res CMN 4.883 </w:t>
      </w:r>
      <w:proofErr w:type="spellStart"/>
      <w:r w:rsidR="00DF626A" w:rsidRPr="004E62AD">
        <w:t>art</w:t>
      </w:r>
      <w:proofErr w:type="spellEnd"/>
      <w:r w:rsidR="00DF626A" w:rsidRPr="004E62AD">
        <w:t xml:space="preserve"> 1º)</w:t>
      </w:r>
    </w:p>
    <w:p w14:paraId="503D8A03" w14:textId="77777777" w:rsidR="00B75AA0" w:rsidRPr="004E62AD" w:rsidRDefault="00B75AA0" w:rsidP="00B75AA0">
      <w:pPr>
        <w:tabs>
          <w:tab w:val="right" w:pos="9923"/>
        </w:tabs>
        <w:ind w:left="568" w:hanging="284"/>
        <w:jc w:val="both"/>
      </w:pPr>
      <w:r w:rsidRPr="004E62AD">
        <w:t>a) fundação ou ampliação de lavouras de cana, compreendendo os trabalhos preliminares, o plantio e os tratos subsequentes até a primeira safra (cana-planta);</w:t>
      </w:r>
    </w:p>
    <w:p w14:paraId="63E473F2" w14:textId="77777777" w:rsidR="00B75AA0" w:rsidRPr="004E62AD" w:rsidRDefault="00B75AA0" w:rsidP="00B75AA0">
      <w:pPr>
        <w:tabs>
          <w:tab w:val="right" w:pos="9923"/>
        </w:tabs>
        <w:spacing w:after="120"/>
        <w:ind w:left="568" w:hanging="284"/>
        <w:jc w:val="both"/>
      </w:pPr>
      <w:r w:rsidRPr="004E62AD">
        <w:t xml:space="preserve">b) renovação de lavouras de cana em áreas antes ocupadas por canaviais com ciclo produtivo esgotado (cana-planta, soca e </w:t>
      </w:r>
      <w:proofErr w:type="spellStart"/>
      <w:r w:rsidRPr="004E62AD">
        <w:t>ressoca</w:t>
      </w:r>
      <w:proofErr w:type="spellEnd"/>
      <w:r w:rsidRPr="004E62AD">
        <w:t>), compreendendo todos os gastos necessários até a primeira safra, de acordo com a alínea “a”.</w:t>
      </w:r>
    </w:p>
    <w:p w14:paraId="4E410978" w14:textId="6DF8A45F" w:rsidR="00B75AA0" w:rsidRPr="004E62AD" w:rsidRDefault="00B75AA0" w:rsidP="00B75AA0">
      <w:pPr>
        <w:tabs>
          <w:tab w:val="right" w:pos="9923"/>
        </w:tabs>
        <w:ind w:left="284" w:right="-1" w:hanging="284"/>
        <w:jc w:val="both"/>
      </w:pPr>
      <w:r w:rsidRPr="004E62AD">
        <w:t xml:space="preserve">10 - O beneficiário de crédito para investimento relativo à pecuária deve: </w:t>
      </w:r>
      <w:r w:rsidR="00DF626A" w:rsidRPr="004E62AD">
        <w:t xml:space="preserve">(Res CMN 4.883 </w:t>
      </w:r>
      <w:proofErr w:type="spellStart"/>
      <w:r w:rsidR="00DF626A" w:rsidRPr="004E62AD">
        <w:t>art</w:t>
      </w:r>
      <w:proofErr w:type="spellEnd"/>
      <w:r w:rsidR="00DF626A" w:rsidRPr="004E62AD">
        <w:t xml:space="preserve"> 1º)</w:t>
      </w:r>
    </w:p>
    <w:p w14:paraId="3015126B" w14:textId="77777777" w:rsidR="00B75AA0" w:rsidRPr="004E62AD" w:rsidRDefault="00B75AA0" w:rsidP="00B75AA0">
      <w:pPr>
        <w:tabs>
          <w:tab w:val="right" w:pos="9923"/>
        </w:tabs>
        <w:ind w:left="568" w:hanging="284"/>
        <w:jc w:val="both"/>
      </w:pPr>
      <w:r w:rsidRPr="004E62AD">
        <w:t xml:space="preserve">a) adotar medidas profiláticas e sanitárias em defesa dos rebanhos; </w:t>
      </w:r>
    </w:p>
    <w:p w14:paraId="337053D6" w14:textId="77777777" w:rsidR="00B75AA0" w:rsidRPr="004E62AD" w:rsidRDefault="00B75AA0" w:rsidP="00B75AA0">
      <w:pPr>
        <w:tabs>
          <w:tab w:val="right" w:pos="9923"/>
        </w:tabs>
        <w:spacing w:after="120"/>
        <w:ind w:left="568" w:hanging="284"/>
        <w:jc w:val="both"/>
      </w:pPr>
      <w:r w:rsidRPr="004E62AD">
        <w:t>b) efetuar a marcação dos animais, com observância das normas legais.</w:t>
      </w:r>
    </w:p>
    <w:p w14:paraId="774CFEB9" w14:textId="76C6AFE4" w:rsidR="00B75AA0" w:rsidRPr="004E62AD" w:rsidRDefault="00B75AA0" w:rsidP="00B75AA0">
      <w:pPr>
        <w:tabs>
          <w:tab w:val="right" w:pos="9923"/>
        </w:tabs>
        <w:ind w:left="284" w:right="-1" w:hanging="284"/>
        <w:jc w:val="both"/>
      </w:pPr>
      <w:r w:rsidRPr="004E62AD">
        <w:t xml:space="preserve">11 - O financiamento está sujeito aos seguintes prazos máximos, que incluem a carência: </w:t>
      </w:r>
      <w:r w:rsidR="00DF626A" w:rsidRPr="004E62AD">
        <w:t xml:space="preserve">(Res CMN 4.883 </w:t>
      </w:r>
      <w:proofErr w:type="spellStart"/>
      <w:r w:rsidR="00DF626A" w:rsidRPr="004E62AD">
        <w:t>art</w:t>
      </w:r>
      <w:proofErr w:type="spellEnd"/>
      <w:r w:rsidR="00DF626A" w:rsidRPr="004E62AD">
        <w:t xml:space="preserve"> 1º)</w:t>
      </w:r>
    </w:p>
    <w:p w14:paraId="5FD4F212" w14:textId="77777777" w:rsidR="00B75AA0" w:rsidRPr="004E62AD" w:rsidRDefault="00B75AA0" w:rsidP="00B75AA0">
      <w:pPr>
        <w:tabs>
          <w:tab w:val="right" w:pos="9923"/>
        </w:tabs>
        <w:ind w:left="568" w:hanging="284"/>
        <w:jc w:val="both"/>
      </w:pPr>
      <w:r w:rsidRPr="004E62AD">
        <w:t xml:space="preserve">a) investimento fixo: 12 (doze) anos; </w:t>
      </w:r>
    </w:p>
    <w:p w14:paraId="075787EA" w14:textId="77777777" w:rsidR="00B75AA0" w:rsidRPr="004E62AD" w:rsidRDefault="00B75AA0" w:rsidP="00B75AA0">
      <w:pPr>
        <w:tabs>
          <w:tab w:val="right" w:pos="9923"/>
        </w:tabs>
        <w:spacing w:after="120"/>
        <w:ind w:left="568" w:hanging="284"/>
        <w:jc w:val="both"/>
      </w:pPr>
      <w:r w:rsidRPr="004E62AD">
        <w:t xml:space="preserve">b) investimento semifixo: 6 (seis) anos, exceto quando se tratar de aquisição de animais para reprodução ou cria, cujo prazo será de até 5 (cinco) anos, incluído até 12 (doze) meses de carência. </w:t>
      </w:r>
    </w:p>
    <w:p w14:paraId="39DEAC3F" w14:textId="0853DE1D" w:rsidR="000E6812" w:rsidRPr="00DF626A" w:rsidRDefault="00B75AA0" w:rsidP="00654C71">
      <w:pPr>
        <w:pStyle w:val="TextosemFormatao"/>
        <w:tabs>
          <w:tab w:val="right" w:pos="9923"/>
        </w:tabs>
        <w:ind w:left="284" w:hanging="284"/>
        <w:rPr>
          <w:rFonts w:ascii="Times New Roman" w:hAnsi="Times New Roman"/>
        </w:rPr>
      </w:pPr>
      <w:r w:rsidRPr="00654C71">
        <w:rPr>
          <w:rFonts w:ascii="Times New Roman" w:hAnsi="Times New Roman"/>
        </w:rPr>
        <w:t xml:space="preserve">12 - </w:t>
      </w:r>
      <w:r w:rsidR="00DC03DE" w:rsidRPr="00654C71">
        <w:rPr>
          <w:rFonts w:ascii="Times New Roman" w:hAnsi="Times New Roman"/>
        </w:rPr>
        <w:t>Admite-se que as instituições financeiras utilizem recursos equalizados para aplicação em operações de crédito rural de investimento, observadas as normas e condições vigentes para os programas com recursos do BNDES, de que trata o MCR 11, e os limites e a metodologia de equalização desses recursos definidos pelo Ministério da Fazenda, conforme o art. 5º da Lei nº 8.427, de 27 de maio de 1992</w:t>
      </w:r>
      <w:r w:rsidRPr="00654C71">
        <w:rPr>
          <w:rFonts w:ascii="Times New Roman" w:hAnsi="Times New Roman"/>
        </w:rPr>
        <w:t>.</w:t>
      </w:r>
      <w:r w:rsidR="00DF626A" w:rsidRPr="00654C71">
        <w:rPr>
          <w:rFonts w:ascii="Times New Roman" w:hAnsi="Times New Roman"/>
        </w:rPr>
        <w:t xml:space="preserve"> (Res CMN </w:t>
      </w:r>
      <w:r w:rsidR="00DC03DE" w:rsidRPr="00654C71">
        <w:rPr>
          <w:rFonts w:ascii="Times New Roman" w:hAnsi="Times New Roman"/>
        </w:rPr>
        <w:t>5.123</w:t>
      </w:r>
      <w:r w:rsidR="00DF626A" w:rsidRPr="00654C71">
        <w:rPr>
          <w:rFonts w:ascii="Times New Roman" w:hAnsi="Times New Roman"/>
        </w:rPr>
        <w:t xml:space="preserve"> </w:t>
      </w:r>
      <w:proofErr w:type="spellStart"/>
      <w:r w:rsidR="00DF626A" w:rsidRPr="00654C71">
        <w:rPr>
          <w:rFonts w:ascii="Times New Roman" w:hAnsi="Times New Roman"/>
        </w:rPr>
        <w:t>art</w:t>
      </w:r>
      <w:proofErr w:type="spellEnd"/>
      <w:r w:rsidR="00DF626A" w:rsidRPr="00654C71">
        <w:rPr>
          <w:rFonts w:ascii="Times New Roman" w:hAnsi="Times New Roman"/>
        </w:rPr>
        <w:t xml:space="preserve"> </w:t>
      </w:r>
      <w:r w:rsidR="00DC03DE" w:rsidRPr="00654C71">
        <w:rPr>
          <w:rFonts w:ascii="Times New Roman" w:hAnsi="Times New Roman"/>
        </w:rPr>
        <w:t>2</w:t>
      </w:r>
      <w:r w:rsidR="00DF626A" w:rsidRPr="00654C71">
        <w:rPr>
          <w:rFonts w:ascii="Times New Roman" w:hAnsi="Times New Roman"/>
        </w:rPr>
        <w:t>º)</w:t>
      </w:r>
      <w:r w:rsidR="00DC03DE" w:rsidRPr="00654C71">
        <w:rPr>
          <w:rFonts w:ascii="Times New Roman" w:hAnsi="Times New Roman"/>
        </w:rPr>
        <w:tab/>
        <w:t>(*)</w:t>
      </w:r>
    </w:p>
    <w:sectPr w:rsidR="000E6812" w:rsidRPr="00DF626A" w:rsidSect="00357083">
      <w:headerReference w:type="even" r:id="rId8"/>
      <w:headerReference w:type="default" r:id="rId9"/>
      <w:footerReference w:type="default" r:id="rId10"/>
      <w:footerReference w:type="first" r:id="rId11"/>
      <w:pgSz w:w="11907" w:h="16840" w:code="9"/>
      <w:pgMar w:top="531" w:right="851" w:bottom="851" w:left="1701" w:header="567"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DA871" w14:textId="77777777" w:rsidR="000155A3" w:rsidRDefault="000155A3">
      <w:r>
        <w:separator/>
      </w:r>
    </w:p>
  </w:endnote>
  <w:endnote w:type="continuationSeparator" w:id="0">
    <w:p w14:paraId="1BB958B7" w14:textId="77777777" w:rsidR="000155A3" w:rsidRDefault="00015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B1223" w14:textId="77777777" w:rsidR="00F93194" w:rsidRDefault="00F93194">
    <w:pPr>
      <w:pStyle w:val="Rodap"/>
    </w:pPr>
    <w:r>
      <w:t>_____________________________________________________________________________________________</w:t>
    </w:r>
  </w:p>
  <w:p w14:paraId="1A73AD6C" w14:textId="421EAA00" w:rsidR="00F93194" w:rsidRDefault="00DC03DE" w:rsidP="0050662E">
    <w:pPr>
      <w:pStyle w:val="Rodap"/>
    </w:pPr>
    <w:r w:rsidRPr="00DC03DE">
      <w:t>Atualização MCR nº 726, de 15 de abril de 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5FE82" w14:textId="77777777" w:rsidR="00357083" w:rsidRDefault="00357083" w:rsidP="00357083">
    <w:pPr>
      <w:pStyle w:val="Rodap"/>
    </w:pPr>
    <w:r>
      <w:t>_____________________________________________________________________________________________</w:t>
    </w:r>
  </w:p>
  <w:p w14:paraId="32B1C5C7" w14:textId="28B00C03" w:rsidR="00357083" w:rsidRDefault="00DC03DE" w:rsidP="0050662E">
    <w:pPr>
      <w:pStyle w:val="Rodap"/>
    </w:pPr>
    <w:r w:rsidRPr="00DC03DE">
      <w:t>Atualização MCR nº 726, de 15 de abril de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2CD9F" w14:textId="77777777" w:rsidR="000155A3" w:rsidRDefault="000155A3">
      <w:r>
        <w:separator/>
      </w:r>
    </w:p>
  </w:footnote>
  <w:footnote w:type="continuationSeparator" w:id="0">
    <w:p w14:paraId="6F4DF4DA" w14:textId="77777777" w:rsidR="000155A3" w:rsidRDefault="000155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A5F14" w14:textId="77777777" w:rsidR="00F93194" w:rsidRDefault="00F93194">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3</w:t>
    </w:r>
    <w:r>
      <w:rPr>
        <w:rStyle w:val="Nmerodepgina"/>
      </w:rPr>
      <w:fldChar w:fldCharType="end"/>
    </w:r>
  </w:p>
  <w:p w14:paraId="2FEE4C4C" w14:textId="77777777" w:rsidR="00F93194" w:rsidRDefault="00F93194">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68625" w14:textId="77777777" w:rsidR="00F93194" w:rsidRDefault="00F93194">
    <w:pPr>
      <w:pStyle w:val="Cabealho"/>
      <w:tabs>
        <w:tab w:val="clear" w:pos="4419"/>
        <w:tab w:val="clear" w:pos="8838"/>
        <w:tab w:val="left" w:pos="993"/>
        <w:tab w:val="right" w:pos="9639"/>
      </w:tabs>
    </w:pPr>
    <w:r>
      <w:t>TÍTULO</w:t>
    </w:r>
    <w:r>
      <w:tab/>
      <w:t>: CRÉDITO RURAL</w:t>
    </w:r>
    <w:r>
      <w:tab/>
    </w:r>
    <w:r>
      <w:fldChar w:fldCharType="begin"/>
    </w:r>
    <w:r>
      <w:instrText xml:space="preserve"> PAGE  \* MERGEFORMAT </w:instrText>
    </w:r>
    <w:r>
      <w:fldChar w:fldCharType="separate"/>
    </w:r>
    <w:r w:rsidR="00DF7F00">
      <w:rPr>
        <w:noProof/>
      </w:rPr>
      <w:t>2</w:t>
    </w:r>
    <w:r>
      <w:fldChar w:fldCharType="end"/>
    </w:r>
  </w:p>
  <w:p w14:paraId="74250557" w14:textId="77777777" w:rsidR="00F93194" w:rsidRDefault="00F93194">
    <w:pPr>
      <w:pStyle w:val="Cabealho"/>
      <w:tabs>
        <w:tab w:val="clear" w:pos="4419"/>
        <w:tab w:val="clear" w:pos="8838"/>
        <w:tab w:val="left" w:pos="993"/>
        <w:tab w:val="right" w:pos="9639"/>
      </w:tabs>
    </w:pPr>
    <w:r>
      <w:t>CAPÍTULO</w:t>
    </w:r>
    <w:r>
      <w:tab/>
      <w:t>: Operações - 3</w:t>
    </w:r>
  </w:p>
  <w:p w14:paraId="4B4ADAE2" w14:textId="77777777" w:rsidR="00355882" w:rsidRDefault="00F93194" w:rsidP="00355882">
    <w:pPr>
      <w:pStyle w:val="Cabealho"/>
      <w:tabs>
        <w:tab w:val="clear" w:pos="4419"/>
        <w:tab w:val="clear" w:pos="8838"/>
        <w:tab w:val="left" w:pos="993"/>
        <w:tab w:val="right" w:pos="9923"/>
      </w:tabs>
    </w:pPr>
    <w:r>
      <w:t>SEÇÃO</w:t>
    </w:r>
    <w:r w:rsidR="00355882">
      <w:tab/>
      <w:t>: Créditos de Investimento - 3</w:t>
    </w:r>
  </w:p>
  <w:p w14:paraId="11BBE8BF" w14:textId="77777777" w:rsidR="00F93194" w:rsidRDefault="00F93194" w:rsidP="00355882">
    <w:pPr>
      <w:pStyle w:val="Cabealho"/>
      <w:tabs>
        <w:tab w:val="clear" w:pos="4419"/>
        <w:tab w:val="clear" w:pos="8838"/>
        <w:tab w:val="left" w:pos="993"/>
        <w:tab w:val="right" w:pos="9923"/>
      </w:tabs>
    </w:pPr>
    <w:r>
      <w:t>_____________________________________________________________________________________________</w:t>
    </w:r>
  </w:p>
  <w:p w14:paraId="70DC964A" w14:textId="77777777" w:rsidR="00F93194" w:rsidRDefault="00F93194">
    <w:pPr>
      <w:pStyle w:val="Cabealho"/>
      <w:tabs>
        <w:tab w:val="clear" w:pos="4419"/>
        <w:tab w:val="clear" w:pos="8838"/>
        <w:tab w:val="left" w:pos="113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847A5A"/>
    <w:multiLevelType w:val="singleLevel"/>
    <w:tmpl w:val="6450E26C"/>
    <w:lvl w:ilvl="0">
      <w:start w:val="1"/>
      <w:numFmt w:val="lowerLetter"/>
      <w:lvlText w:val="%1)"/>
      <w:lvlJc w:val="left"/>
      <w:pPr>
        <w:tabs>
          <w:tab w:val="num" w:pos="600"/>
        </w:tabs>
        <w:ind w:left="600" w:hanging="360"/>
      </w:pPr>
      <w:rPr>
        <w:rFonts w:hint="default"/>
      </w:rPr>
    </w:lvl>
  </w:abstractNum>
  <w:num w:numId="1" w16cid:durableId="21087701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doNotTrackMoves/>
  <w:defaultTabStop w:val="720"/>
  <w:consecutiveHyphenLimit w:val="3"/>
  <w:hyphenationZone w:val="425"/>
  <w:drawingGridHorizontalSpacing w:val="100"/>
  <w:displayHorizontalDrawingGridEvery w:val="0"/>
  <w:displayVerticalDrawingGridEvery w:val="0"/>
  <w:noPunctuationKerning/>
  <w:characterSpacingControl w:val="doNotCompress"/>
  <w:hdrShapeDefaults>
    <o:shapedefaults v:ext="edit" spidmax="86017"/>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763F36"/>
    <w:rsid w:val="00010D42"/>
    <w:rsid w:val="00015294"/>
    <w:rsid w:val="000155A3"/>
    <w:rsid w:val="0002693A"/>
    <w:rsid w:val="00034FA4"/>
    <w:rsid w:val="00084D13"/>
    <w:rsid w:val="000A2F00"/>
    <w:rsid w:val="000B6C15"/>
    <w:rsid w:val="000E2325"/>
    <w:rsid w:val="000E6812"/>
    <w:rsid w:val="00103F98"/>
    <w:rsid w:val="00143127"/>
    <w:rsid w:val="00174C45"/>
    <w:rsid w:val="00183BC4"/>
    <w:rsid w:val="00194B1A"/>
    <w:rsid w:val="001A1D41"/>
    <w:rsid w:val="001E16E6"/>
    <w:rsid w:val="001F4D2B"/>
    <w:rsid w:val="00205371"/>
    <w:rsid w:val="002149A2"/>
    <w:rsid w:val="0022550A"/>
    <w:rsid w:val="0026342D"/>
    <w:rsid w:val="00263441"/>
    <w:rsid w:val="002646DB"/>
    <w:rsid w:val="00266ABC"/>
    <w:rsid w:val="00275A83"/>
    <w:rsid w:val="00292547"/>
    <w:rsid w:val="00292919"/>
    <w:rsid w:val="002A51FA"/>
    <w:rsid w:val="002B00F6"/>
    <w:rsid w:val="002C7148"/>
    <w:rsid w:val="002F4BAD"/>
    <w:rsid w:val="00304DF8"/>
    <w:rsid w:val="00305063"/>
    <w:rsid w:val="00324AC9"/>
    <w:rsid w:val="003258E5"/>
    <w:rsid w:val="003263E0"/>
    <w:rsid w:val="00332722"/>
    <w:rsid w:val="00355882"/>
    <w:rsid w:val="00356A17"/>
    <w:rsid w:val="00357083"/>
    <w:rsid w:val="00364C2C"/>
    <w:rsid w:val="003A2B1D"/>
    <w:rsid w:val="003A6A23"/>
    <w:rsid w:val="003C39C3"/>
    <w:rsid w:val="003E1AFC"/>
    <w:rsid w:val="003E483A"/>
    <w:rsid w:val="00414F18"/>
    <w:rsid w:val="004265BD"/>
    <w:rsid w:val="004529C4"/>
    <w:rsid w:val="00455725"/>
    <w:rsid w:val="004A4DD2"/>
    <w:rsid w:val="004C06A4"/>
    <w:rsid w:val="004E62AD"/>
    <w:rsid w:val="005045A9"/>
    <w:rsid w:val="0050662E"/>
    <w:rsid w:val="0053554A"/>
    <w:rsid w:val="00572574"/>
    <w:rsid w:val="005808F3"/>
    <w:rsid w:val="00590BD1"/>
    <w:rsid w:val="005A5E22"/>
    <w:rsid w:val="005C223E"/>
    <w:rsid w:val="005C7278"/>
    <w:rsid w:val="005F244F"/>
    <w:rsid w:val="006005E3"/>
    <w:rsid w:val="00602A09"/>
    <w:rsid w:val="00640428"/>
    <w:rsid w:val="006437E4"/>
    <w:rsid w:val="00644F2B"/>
    <w:rsid w:val="00654C71"/>
    <w:rsid w:val="00656516"/>
    <w:rsid w:val="006B0165"/>
    <w:rsid w:val="00724A1D"/>
    <w:rsid w:val="00747BB0"/>
    <w:rsid w:val="00763F36"/>
    <w:rsid w:val="00765802"/>
    <w:rsid w:val="007865DB"/>
    <w:rsid w:val="0079151A"/>
    <w:rsid w:val="007D1100"/>
    <w:rsid w:val="007F02F1"/>
    <w:rsid w:val="008118E4"/>
    <w:rsid w:val="008149BC"/>
    <w:rsid w:val="00833EF3"/>
    <w:rsid w:val="008357A5"/>
    <w:rsid w:val="00842618"/>
    <w:rsid w:val="008A21ED"/>
    <w:rsid w:val="008C47F9"/>
    <w:rsid w:val="008D5A83"/>
    <w:rsid w:val="008E49E5"/>
    <w:rsid w:val="009003CE"/>
    <w:rsid w:val="00934DE0"/>
    <w:rsid w:val="00935141"/>
    <w:rsid w:val="00971559"/>
    <w:rsid w:val="00971964"/>
    <w:rsid w:val="009904C6"/>
    <w:rsid w:val="009938CE"/>
    <w:rsid w:val="009A03F1"/>
    <w:rsid w:val="009C215C"/>
    <w:rsid w:val="009F0248"/>
    <w:rsid w:val="009F1EC7"/>
    <w:rsid w:val="009F436E"/>
    <w:rsid w:val="00A01B58"/>
    <w:rsid w:val="00A0285D"/>
    <w:rsid w:val="00A21B03"/>
    <w:rsid w:val="00A54C1A"/>
    <w:rsid w:val="00A64C80"/>
    <w:rsid w:val="00AC6D79"/>
    <w:rsid w:val="00AD133D"/>
    <w:rsid w:val="00AD3665"/>
    <w:rsid w:val="00AE1899"/>
    <w:rsid w:val="00AE79D5"/>
    <w:rsid w:val="00AF01B7"/>
    <w:rsid w:val="00B179E9"/>
    <w:rsid w:val="00B21228"/>
    <w:rsid w:val="00B23B91"/>
    <w:rsid w:val="00B330A8"/>
    <w:rsid w:val="00B3639C"/>
    <w:rsid w:val="00B4712E"/>
    <w:rsid w:val="00B75AA0"/>
    <w:rsid w:val="00B97CB8"/>
    <w:rsid w:val="00BB1C5F"/>
    <w:rsid w:val="00BC4B3E"/>
    <w:rsid w:val="00BD3F81"/>
    <w:rsid w:val="00BF6316"/>
    <w:rsid w:val="00C166F0"/>
    <w:rsid w:val="00C213FC"/>
    <w:rsid w:val="00C25517"/>
    <w:rsid w:val="00C261D2"/>
    <w:rsid w:val="00C31F94"/>
    <w:rsid w:val="00C80B57"/>
    <w:rsid w:val="00CC6C7F"/>
    <w:rsid w:val="00CE19BB"/>
    <w:rsid w:val="00CE479F"/>
    <w:rsid w:val="00CF7475"/>
    <w:rsid w:val="00D21D77"/>
    <w:rsid w:val="00D2323C"/>
    <w:rsid w:val="00D722E5"/>
    <w:rsid w:val="00D869DD"/>
    <w:rsid w:val="00DB616B"/>
    <w:rsid w:val="00DC03DE"/>
    <w:rsid w:val="00DF626A"/>
    <w:rsid w:val="00DF7F00"/>
    <w:rsid w:val="00E208EF"/>
    <w:rsid w:val="00E229A1"/>
    <w:rsid w:val="00E61371"/>
    <w:rsid w:val="00E97DAB"/>
    <w:rsid w:val="00EA66C5"/>
    <w:rsid w:val="00EB76C3"/>
    <w:rsid w:val="00F00114"/>
    <w:rsid w:val="00F21757"/>
    <w:rsid w:val="00F511BC"/>
    <w:rsid w:val="00F62211"/>
    <w:rsid w:val="00F8053B"/>
    <w:rsid w:val="00F85B94"/>
    <w:rsid w:val="00F93194"/>
    <w:rsid w:val="00F9533B"/>
    <w:rsid w:val="00FA3969"/>
    <w:rsid w:val="00FE0031"/>
    <w:rsid w:val="00FE074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14:docId w14:val="40C3971B"/>
  <w15:chartTrackingRefBased/>
  <w15:docId w15:val="{44F53D3B-8017-4423-B21B-3CF4C4A01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semiHidden/>
    <w:pPr>
      <w:tabs>
        <w:tab w:val="center" w:pos="4419"/>
        <w:tab w:val="right" w:pos="8838"/>
      </w:tabs>
    </w:pPr>
  </w:style>
  <w:style w:type="paragraph" w:styleId="Rodap">
    <w:name w:val="footer"/>
    <w:basedOn w:val="Normal"/>
    <w:link w:val="RodapChar"/>
    <w:semiHidden/>
    <w:pPr>
      <w:tabs>
        <w:tab w:val="center" w:pos="4419"/>
        <w:tab w:val="right" w:pos="8838"/>
      </w:tabs>
    </w:pPr>
  </w:style>
  <w:style w:type="character" w:styleId="Nmerodepgina">
    <w:name w:val="page number"/>
    <w:basedOn w:val="Fontepargpadro"/>
    <w:semiHidden/>
  </w:style>
  <w:style w:type="paragraph" w:customStyle="1" w:styleId="Referencia">
    <w:name w:val="Referencia"/>
    <w:basedOn w:val="Textodecomentrio"/>
    <w:pPr>
      <w:spacing w:before="120"/>
      <w:jc w:val="center"/>
    </w:pPr>
  </w:style>
  <w:style w:type="paragraph" w:styleId="Textodecomentrio">
    <w:name w:val="annotation text"/>
    <w:basedOn w:val="Normal"/>
    <w:semiHidden/>
  </w:style>
  <w:style w:type="paragraph" w:styleId="TextosemFormatao">
    <w:name w:val="Plain Text"/>
    <w:basedOn w:val="Normal"/>
    <w:semiHidden/>
    <w:pPr>
      <w:jc w:val="both"/>
    </w:pPr>
    <w:rPr>
      <w:rFonts w:ascii="Courier New" w:hAnsi="Courier New"/>
    </w:rPr>
  </w:style>
  <w:style w:type="paragraph" w:styleId="Textoembloco">
    <w:name w:val="Block Text"/>
    <w:basedOn w:val="Normal"/>
    <w:semiHidden/>
    <w:pPr>
      <w:ind w:left="284" w:right="454" w:hanging="284"/>
      <w:jc w:val="both"/>
    </w:pPr>
  </w:style>
  <w:style w:type="paragraph" w:styleId="Corpodetexto">
    <w:name w:val="Body Text"/>
    <w:basedOn w:val="Normal"/>
    <w:semiHidden/>
    <w:pPr>
      <w:ind w:right="453"/>
      <w:jc w:val="both"/>
    </w:pPr>
  </w:style>
  <w:style w:type="paragraph" w:styleId="Recuodecorpodetexto">
    <w:name w:val="Body Text Indent"/>
    <w:basedOn w:val="Normal"/>
    <w:semiHidden/>
    <w:pPr>
      <w:ind w:left="284" w:hanging="284"/>
    </w:pPr>
  </w:style>
  <w:style w:type="paragraph" w:styleId="Recuodecorpodetexto2">
    <w:name w:val="Body Text Indent 2"/>
    <w:basedOn w:val="Normal"/>
    <w:semiHidden/>
    <w:pPr>
      <w:ind w:left="567" w:hanging="283"/>
    </w:pPr>
  </w:style>
  <w:style w:type="paragraph" w:styleId="Recuodecorpodetexto3">
    <w:name w:val="Body Text Indent 3"/>
    <w:basedOn w:val="Normal"/>
    <w:semiHidden/>
    <w:pPr>
      <w:tabs>
        <w:tab w:val="right" w:pos="10064"/>
      </w:tabs>
      <w:ind w:left="284" w:hanging="284"/>
      <w:jc w:val="both"/>
    </w:pPr>
  </w:style>
  <w:style w:type="paragraph" w:customStyle="1" w:styleId="parag">
    <w:name w:val="parag"/>
    <w:pPr>
      <w:tabs>
        <w:tab w:val="left" w:pos="1418"/>
      </w:tabs>
      <w:ind w:firstLine="1418"/>
      <w:jc w:val="both"/>
    </w:pPr>
    <w:rPr>
      <w:sz w:val="24"/>
    </w:rPr>
  </w:style>
  <w:style w:type="paragraph" w:customStyle="1" w:styleId="fecho">
    <w:name w:val="fecho"/>
    <w:basedOn w:val="Normal"/>
    <w:next w:val="Normal"/>
    <w:pPr>
      <w:tabs>
        <w:tab w:val="left" w:pos="1418"/>
      </w:tabs>
      <w:ind w:left="5103"/>
      <w:jc w:val="both"/>
    </w:pPr>
    <w:rPr>
      <w:sz w:val="24"/>
    </w:rPr>
  </w:style>
  <w:style w:type="paragraph" w:styleId="Textodebalo">
    <w:name w:val="Balloon Text"/>
    <w:basedOn w:val="Normal"/>
    <w:link w:val="TextodebaloChar"/>
    <w:uiPriority w:val="99"/>
    <w:semiHidden/>
    <w:unhideWhenUsed/>
    <w:rsid w:val="008149BC"/>
    <w:rPr>
      <w:rFonts w:ascii="Tahoma" w:hAnsi="Tahoma" w:cs="Tahoma"/>
      <w:sz w:val="16"/>
      <w:szCs w:val="16"/>
    </w:rPr>
  </w:style>
  <w:style w:type="character" w:customStyle="1" w:styleId="TextodebaloChar">
    <w:name w:val="Texto de balão Char"/>
    <w:link w:val="Textodebalo"/>
    <w:uiPriority w:val="99"/>
    <w:semiHidden/>
    <w:rsid w:val="008149BC"/>
    <w:rPr>
      <w:rFonts w:ascii="Tahoma" w:hAnsi="Tahoma" w:cs="Tahoma"/>
      <w:sz w:val="16"/>
      <w:szCs w:val="16"/>
    </w:rPr>
  </w:style>
  <w:style w:type="paragraph" w:customStyle="1" w:styleId="NormalJustificado">
    <w:name w:val="Normal + Justificado"/>
    <w:basedOn w:val="Normal"/>
    <w:rsid w:val="00FA3969"/>
    <w:rPr>
      <w:rFonts w:eastAsia="PMingLiU"/>
      <w:sz w:val="24"/>
      <w:szCs w:val="24"/>
    </w:rPr>
  </w:style>
  <w:style w:type="character" w:customStyle="1" w:styleId="RodapChar">
    <w:name w:val="Rodapé Char"/>
    <w:basedOn w:val="Fontepargpadro"/>
    <w:link w:val="Rodap"/>
    <w:semiHidden/>
    <w:rsid w:val="00842618"/>
  </w:style>
  <w:style w:type="paragraph" w:customStyle="1" w:styleId="Paragrafo">
    <w:name w:val="Paragrafo"/>
    <w:basedOn w:val="Normal"/>
    <w:link w:val="ParagrafoChar"/>
    <w:qFormat/>
    <w:rsid w:val="00B75AA0"/>
    <w:pPr>
      <w:ind w:firstLine="1418"/>
    </w:pPr>
    <w:rPr>
      <w:rFonts w:eastAsia="Calibri"/>
      <w:sz w:val="24"/>
      <w:szCs w:val="24"/>
      <w:lang w:eastAsia="en-US"/>
    </w:rPr>
  </w:style>
  <w:style w:type="character" w:customStyle="1" w:styleId="ParagrafoChar">
    <w:name w:val="Paragrafo Char"/>
    <w:basedOn w:val="Fontepargpadro"/>
    <w:link w:val="Paragrafo"/>
    <w:rsid w:val="00B75AA0"/>
    <w:rPr>
      <w:rFonts w:eastAsia="Calibr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969381">
      <w:bodyDiv w:val="1"/>
      <w:marLeft w:val="0"/>
      <w:marRight w:val="0"/>
      <w:marTop w:val="0"/>
      <w:marBottom w:val="0"/>
      <w:divBdr>
        <w:top w:val="none" w:sz="0" w:space="0" w:color="auto"/>
        <w:left w:val="none" w:sz="0" w:space="0" w:color="auto"/>
        <w:bottom w:val="none" w:sz="0" w:space="0" w:color="auto"/>
        <w:right w:val="none" w:sz="0" w:space="0" w:color="auto"/>
      </w:divBdr>
    </w:div>
    <w:div w:id="312488486">
      <w:bodyDiv w:val="1"/>
      <w:marLeft w:val="0"/>
      <w:marRight w:val="0"/>
      <w:marTop w:val="0"/>
      <w:marBottom w:val="0"/>
      <w:divBdr>
        <w:top w:val="none" w:sz="0" w:space="0" w:color="auto"/>
        <w:left w:val="none" w:sz="0" w:space="0" w:color="auto"/>
        <w:bottom w:val="none" w:sz="0" w:space="0" w:color="auto"/>
        <w:right w:val="none" w:sz="0" w:space="0" w:color="auto"/>
      </w:divBdr>
    </w:div>
    <w:div w:id="47769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quivos%20de%20Programas\Microsoft%20Office\Modelos\Modelo%20MCR.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45E7B-0258-43B0-B993-CF605BFEC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MCR.dot</Template>
  <TotalTime>131</TotalTime>
  <Pages>2</Pages>
  <Words>1108</Words>
  <Characters>5987</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TÍTULO</vt:lpstr>
    </vt:vector>
  </TitlesOfParts>
  <Company>Banco Central do Brasil</Company>
  <LinksUpToDate>false</LinksUpToDate>
  <CharactersWithSpaces>7081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TÍTULO</dc:title>
  <dc:subject/>
  <dc:creator>Banco Central do Brasil</dc:creator>
  <cp:keywords/>
  <cp:lastModifiedBy>Pedro Jordao Salino</cp:lastModifiedBy>
  <cp:revision>58</cp:revision>
  <cp:lastPrinted>2011-10-31T19:13:00Z</cp:lastPrinted>
  <dcterms:created xsi:type="dcterms:W3CDTF">2014-07-23T14:26:00Z</dcterms:created>
  <dcterms:modified xsi:type="dcterms:W3CDTF">2024-04-15T18:17:00Z</dcterms:modified>
</cp:coreProperties>
</file>