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7D1E" w14:textId="77777777" w:rsidR="001E4ED3" w:rsidRPr="005C6215" w:rsidRDefault="001E4ED3" w:rsidP="001E4ED3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C6215">
        <w:t>TÍTULO</w:t>
      </w:r>
      <w:r w:rsidRPr="005C6215">
        <w:tab/>
        <w:t>: CRÉDITO RURAL</w:t>
      </w:r>
      <w:r w:rsidRPr="005C6215">
        <w:tab/>
      </w:r>
      <w:r w:rsidRPr="005C6215">
        <w:fldChar w:fldCharType="begin"/>
      </w:r>
      <w:r w:rsidRPr="005C6215">
        <w:instrText xml:space="preserve"> PAGE  \* MERGEFORMAT </w:instrText>
      </w:r>
      <w:r w:rsidRPr="005C6215">
        <w:fldChar w:fldCharType="separate"/>
      </w:r>
      <w:r w:rsidRPr="005C6215">
        <w:rPr>
          <w:noProof/>
        </w:rPr>
        <w:t>1</w:t>
      </w:r>
      <w:r w:rsidRPr="005C6215">
        <w:fldChar w:fldCharType="end"/>
      </w:r>
    </w:p>
    <w:p w14:paraId="2EAED213" w14:textId="77777777" w:rsidR="001E4ED3" w:rsidRPr="005C6215" w:rsidRDefault="001E4ED3" w:rsidP="001E4ED3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C6215">
        <w:t>CAPÍTULO</w:t>
      </w:r>
      <w:r w:rsidRPr="005C6215">
        <w:tab/>
        <w:t>: Operações - 3</w:t>
      </w:r>
    </w:p>
    <w:p w14:paraId="03BDE538" w14:textId="44CC9F1A" w:rsidR="001E4ED3" w:rsidRPr="005C6215" w:rsidRDefault="001E4ED3" w:rsidP="004B28A7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5C6215">
        <w:t>SEÇÃO</w:t>
      </w:r>
      <w:r w:rsidRPr="005C6215">
        <w:tab/>
        <w:t xml:space="preserve">: Formalização </w:t>
      </w:r>
      <w:r w:rsidR="0059405B">
        <w:t>-</w:t>
      </w:r>
      <w:r w:rsidRPr="005C6215">
        <w:t xml:space="preserve"> 1</w:t>
      </w:r>
      <w:r w:rsidR="009024EB">
        <w:tab/>
        <w:t>(*)</w:t>
      </w:r>
    </w:p>
    <w:p w14:paraId="270F3F4E" w14:textId="77777777" w:rsidR="001E4ED3" w:rsidRPr="005C6215" w:rsidRDefault="001E4ED3" w:rsidP="001E4ED3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5C6215">
        <w:t>_____________________________________________________________________________________________</w:t>
      </w:r>
    </w:p>
    <w:p w14:paraId="0EFC6263" w14:textId="77777777" w:rsidR="001E4ED3" w:rsidRPr="005C6215" w:rsidRDefault="001E4ED3" w:rsidP="001E4ED3">
      <w:pPr>
        <w:pStyle w:val="TextosemFormatao"/>
        <w:tabs>
          <w:tab w:val="right" w:pos="9923"/>
          <w:tab w:val="right" w:pos="10064"/>
        </w:tabs>
        <w:rPr>
          <w:rFonts w:ascii="Times New Roman" w:hAnsi="Times New Roman"/>
        </w:rPr>
      </w:pPr>
    </w:p>
    <w:p w14:paraId="126E8134" w14:textId="77777777" w:rsidR="009024EB" w:rsidRPr="009024EB" w:rsidRDefault="00813D1B" w:rsidP="009024EB">
      <w:pPr>
        <w:tabs>
          <w:tab w:val="right" w:pos="9923"/>
          <w:tab w:val="right" w:pos="10064"/>
        </w:tabs>
        <w:ind w:left="284" w:hanging="284"/>
        <w:jc w:val="both"/>
      </w:pPr>
      <w:r w:rsidRPr="009024EB">
        <w:t xml:space="preserve">1 - </w:t>
      </w:r>
      <w:r w:rsidR="009024EB" w:rsidRPr="009024EB">
        <w:t xml:space="preserve">O crédito rural pode ser formalizado nos títulos abaixo, observadas as disposições do Decreto-Lei nº 167, de 14 de fevereiro de 1967, e da Lei nº 10.931, de 2 de agosto de 2004: </w:t>
      </w:r>
    </w:p>
    <w:p w14:paraId="345F5CDE" w14:textId="77777777" w:rsidR="009024EB" w:rsidRPr="009024EB" w:rsidRDefault="009024EB" w:rsidP="009024EB">
      <w:pPr>
        <w:tabs>
          <w:tab w:val="right" w:pos="9923"/>
          <w:tab w:val="right" w:pos="10064"/>
        </w:tabs>
        <w:ind w:left="567" w:hanging="283"/>
        <w:jc w:val="both"/>
      </w:pPr>
      <w:r w:rsidRPr="009024EB">
        <w:t xml:space="preserve">a) Cédula Rural Pignoratícia (CRP); </w:t>
      </w:r>
    </w:p>
    <w:p w14:paraId="497A743C" w14:textId="77777777" w:rsidR="009024EB" w:rsidRPr="009024EB" w:rsidRDefault="009024EB" w:rsidP="009024EB">
      <w:pPr>
        <w:tabs>
          <w:tab w:val="right" w:pos="9923"/>
          <w:tab w:val="right" w:pos="10064"/>
        </w:tabs>
        <w:ind w:left="567" w:hanging="283"/>
        <w:jc w:val="both"/>
      </w:pPr>
      <w:r w:rsidRPr="009024EB">
        <w:t xml:space="preserve">b) Cédula Rural Hipotecária (CRH); </w:t>
      </w:r>
    </w:p>
    <w:p w14:paraId="79C9F57D" w14:textId="77777777" w:rsidR="009024EB" w:rsidRPr="009024EB" w:rsidRDefault="009024EB" w:rsidP="009024EB">
      <w:pPr>
        <w:tabs>
          <w:tab w:val="right" w:pos="9923"/>
          <w:tab w:val="right" w:pos="10064"/>
        </w:tabs>
        <w:ind w:left="567" w:hanging="283"/>
        <w:jc w:val="both"/>
      </w:pPr>
      <w:r w:rsidRPr="009024EB">
        <w:t>c) Cédula Rural Pignoratícia e Hipotecária (CRPH);</w:t>
      </w:r>
    </w:p>
    <w:p w14:paraId="53DBB87E" w14:textId="77777777" w:rsidR="009024EB" w:rsidRPr="009024EB" w:rsidRDefault="009024EB" w:rsidP="009024EB">
      <w:pPr>
        <w:tabs>
          <w:tab w:val="right" w:pos="9923"/>
          <w:tab w:val="right" w:pos="10064"/>
        </w:tabs>
        <w:ind w:left="567" w:hanging="283"/>
        <w:jc w:val="both"/>
      </w:pPr>
      <w:r w:rsidRPr="009024EB">
        <w:t xml:space="preserve">d) Nota de Crédito Rural (NCR); </w:t>
      </w:r>
    </w:p>
    <w:p w14:paraId="2F418BD2" w14:textId="77777777" w:rsidR="009024EB" w:rsidRPr="009024EB" w:rsidRDefault="009024EB" w:rsidP="009024EB">
      <w:pPr>
        <w:tabs>
          <w:tab w:val="right" w:pos="9923"/>
          <w:tab w:val="right" w:pos="10064"/>
        </w:tabs>
        <w:spacing w:after="120"/>
        <w:ind w:left="567" w:hanging="283"/>
        <w:jc w:val="both"/>
      </w:pPr>
      <w:r w:rsidRPr="009024EB">
        <w:t xml:space="preserve">e) Cédula de Crédito Bancário (CCB). </w:t>
      </w:r>
    </w:p>
    <w:p w14:paraId="009DCD29" w14:textId="77777777" w:rsidR="009024EB" w:rsidRPr="009024EB" w:rsidRDefault="009024EB" w:rsidP="009024EB">
      <w:pPr>
        <w:tabs>
          <w:tab w:val="right" w:pos="9923"/>
        </w:tabs>
        <w:spacing w:after="120"/>
        <w:ind w:left="284" w:hanging="284"/>
        <w:jc w:val="both"/>
      </w:pPr>
      <w:r w:rsidRPr="009024EB">
        <w:t>2 - Faculta-se a formalização do crédito rural mediante contrato no caso de peculiaridades insuscetíveis de adequação aos títulos descritos no item 1.</w:t>
      </w:r>
    </w:p>
    <w:p w14:paraId="40D45784" w14:textId="77777777" w:rsidR="009024EB" w:rsidRPr="009024EB" w:rsidRDefault="009024EB" w:rsidP="009024EB">
      <w:pPr>
        <w:tabs>
          <w:tab w:val="right" w:pos="9923"/>
        </w:tabs>
        <w:ind w:left="284" w:hanging="284"/>
        <w:jc w:val="both"/>
      </w:pPr>
      <w:r w:rsidRPr="009024EB">
        <w:t xml:space="preserve">3 - Podem ser formalizados no mesmo instrumento ou separadamente, a critério do financiador, créditos: </w:t>
      </w:r>
    </w:p>
    <w:p w14:paraId="2D2E3095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>a) para finalidades diversas;</w:t>
      </w:r>
    </w:p>
    <w:p w14:paraId="600A89F6" w14:textId="77777777" w:rsidR="009024EB" w:rsidRPr="009024EB" w:rsidRDefault="009024EB" w:rsidP="009024EB">
      <w:pPr>
        <w:tabs>
          <w:tab w:val="right" w:pos="9923"/>
        </w:tabs>
        <w:spacing w:after="120"/>
        <w:ind w:left="567" w:hanging="283"/>
        <w:jc w:val="both"/>
      </w:pPr>
      <w:r w:rsidRPr="009024EB">
        <w:t>b) relativos aos limites normais de financiamento e os excedentes.</w:t>
      </w:r>
    </w:p>
    <w:p w14:paraId="0F5B874D" w14:textId="77777777" w:rsidR="009024EB" w:rsidRPr="009024EB" w:rsidRDefault="009024EB" w:rsidP="009024EB">
      <w:pPr>
        <w:tabs>
          <w:tab w:val="right" w:pos="9923"/>
        </w:tabs>
        <w:ind w:left="284" w:hanging="284"/>
        <w:jc w:val="both"/>
      </w:pPr>
      <w:r w:rsidRPr="009024EB">
        <w:t xml:space="preserve">4 - Os títulos de crédito devem ser utilizados de acordo com a natureza das garantias, a saber: </w:t>
      </w:r>
    </w:p>
    <w:p w14:paraId="45623BC9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>a) com garantia real:</w:t>
      </w:r>
    </w:p>
    <w:p w14:paraId="649C6B4E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 xml:space="preserve">I - </w:t>
      </w:r>
      <w:proofErr w:type="gramStart"/>
      <w:r w:rsidRPr="009024EB">
        <w:t>penhor</w:t>
      </w:r>
      <w:proofErr w:type="gramEnd"/>
      <w:r w:rsidRPr="009024EB">
        <w:t xml:space="preserve">: CRP; </w:t>
      </w:r>
    </w:p>
    <w:p w14:paraId="5FCD6EA5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 xml:space="preserve">II - </w:t>
      </w:r>
      <w:proofErr w:type="gramStart"/>
      <w:r w:rsidRPr="009024EB">
        <w:t>hipoteca</w:t>
      </w:r>
      <w:proofErr w:type="gramEnd"/>
      <w:r w:rsidRPr="009024EB">
        <w:t xml:space="preserve">: CRH; </w:t>
      </w:r>
    </w:p>
    <w:p w14:paraId="671A8B94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>III - penhor e hipoteca: CRPH;</w:t>
      </w:r>
    </w:p>
    <w:p w14:paraId="00698C3A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>b) com ou sem garantia real ou fidejussória: CCB e contrato;</w:t>
      </w:r>
    </w:p>
    <w:p w14:paraId="6C355047" w14:textId="77777777" w:rsidR="009024EB" w:rsidRPr="009024EB" w:rsidRDefault="009024EB" w:rsidP="009024EB">
      <w:pPr>
        <w:tabs>
          <w:tab w:val="right" w:pos="9923"/>
        </w:tabs>
        <w:spacing w:after="120"/>
        <w:ind w:left="567" w:hanging="283"/>
        <w:jc w:val="both"/>
      </w:pPr>
      <w:r w:rsidRPr="009024EB">
        <w:t>c) sem garantia real: NCR.</w:t>
      </w:r>
    </w:p>
    <w:p w14:paraId="5455B160" w14:textId="77777777" w:rsidR="009024EB" w:rsidRPr="009024EB" w:rsidRDefault="009024EB" w:rsidP="009024EB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24EB">
        <w:t>5 - Os instrumentos de crédito podem ser aditados, retificados ou ratificados por meio de menções adicionais ou aditivos.</w:t>
      </w:r>
    </w:p>
    <w:p w14:paraId="76828238" w14:textId="77777777" w:rsidR="009024EB" w:rsidRPr="009024EB" w:rsidRDefault="009024EB" w:rsidP="009024EB">
      <w:pPr>
        <w:tabs>
          <w:tab w:val="right" w:pos="9923"/>
          <w:tab w:val="right" w:pos="10064"/>
        </w:tabs>
        <w:ind w:left="284" w:hanging="284"/>
        <w:jc w:val="both"/>
      </w:pPr>
      <w:r w:rsidRPr="009024EB">
        <w:t xml:space="preserve">6 - Dispensa-se a lavratura de aditivo ou menção adicional aos instrumentos de crédito para: </w:t>
      </w:r>
    </w:p>
    <w:p w14:paraId="07CA9017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a) efetivar prorrogação prevista no instrumento de crédito, sob as condições pactuadas; </w:t>
      </w:r>
    </w:p>
    <w:p w14:paraId="01066BA5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b) reduzir encargos do emitente, desde que a vantagem lhe seja comunicada formalmente; </w:t>
      </w:r>
    </w:p>
    <w:p w14:paraId="6E5C4FA3" w14:textId="77777777" w:rsidR="009024EB" w:rsidRPr="009024EB" w:rsidRDefault="009024EB" w:rsidP="009024EB">
      <w:pPr>
        <w:tabs>
          <w:tab w:val="right" w:pos="9923"/>
        </w:tabs>
        <w:spacing w:after="120"/>
        <w:ind w:left="567" w:hanging="283"/>
        <w:jc w:val="both"/>
      </w:pPr>
      <w:r w:rsidRPr="009024EB">
        <w:t>c) liberar bens vinculados em garantia.</w:t>
      </w:r>
    </w:p>
    <w:p w14:paraId="666810FB" w14:textId="77777777" w:rsidR="009024EB" w:rsidRPr="009024EB" w:rsidRDefault="009024EB" w:rsidP="009024EB">
      <w:pPr>
        <w:tabs>
          <w:tab w:val="right" w:pos="9923"/>
        </w:tabs>
        <w:ind w:left="284" w:hanging="284"/>
        <w:jc w:val="both"/>
      </w:pPr>
      <w:r w:rsidRPr="009024EB">
        <w:t xml:space="preserve">7 - Cabe à instituição financeira, nos financiamentos contratados com recursos controlados: </w:t>
      </w:r>
    </w:p>
    <w:p w14:paraId="416060CC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a) informar ao mutuário sobre suas operações de crédito rural constantes no Sistema de Operações do Crédito Rural e do </w:t>
      </w:r>
      <w:proofErr w:type="spellStart"/>
      <w:r w:rsidRPr="009024EB">
        <w:t>Proagro</w:t>
      </w:r>
      <w:proofErr w:type="spellEnd"/>
      <w:r w:rsidRPr="009024EB">
        <w:t xml:space="preserve"> (</w:t>
      </w:r>
      <w:proofErr w:type="spellStart"/>
      <w:r w:rsidRPr="009024EB">
        <w:t>Sicor</w:t>
      </w:r>
      <w:proofErr w:type="spellEnd"/>
      <w:r w:rsidRPr="009024EB">
        <w:t xml:space="preserve">), inclusive as contratadas por meio de cooperativas de produção agropecuária para atendimento a cooperado e de custeio das atividades exploradas sob regime de integração; </w:t>
      </w:r>
    </w:p>
    <w:p w14:paraId="296E565D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b) entregar ao mutuário, quando solicitado, cópia das informações referidas na alínea “a”; </w:t>
      </w:r>
    </w:p>
    <w:p w14:paraId="08F408FA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c) prestar, ao mutuário, os esclarecimentos necessários sobre: </w:t>
      </w:r>
    </w:p>
    <w:p w14:paraId="15091479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 xml:space="preserve">I - </w:t>
      </w:r>
      <w:proofErr w:type="gramStart"/>
      <w:r w:rsidRPr="009024EB">
        <w:t>os</w:t>
      </w:r>
      <w:proofErr w:type="gramEnd"/>
      <w:r w:rsidRPr="009024EB">
        <w:t xml:space="preserve"> conceitos de recursos controlados do crédito rural e de ano agrícola;</w:t>
      </w:r>
    </w:p>
    <w:p w14:paraId="18631B89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 xml:space="preserve">II - </w:t>
      </w:r>
      <w:proofErr w:type="gramStart"/>
      <w:r w:rsidRPr="009024EB">
        <w:t>os</w:t>
      </w:r>
      <w:proofErr w:type="gramEnd"/>
      <w:r w:rsidRPr="009024EB">
        <w:t xml:space="preserve"> limites do crédito rural e a situação do mutuário em relação a eles; e</w:t>
      </w:r>
    </w:p>
    <w:p w14:paraId="2D240560" w14:textId="77777777" w:rsidR="009024EB" w:rsidRPr="009024EB" w:rsidRDefault="009024EB" w:rsidP="009024EB">
      <w:pPr>
        <w:tabs>
          <w:tab w:val="right" w:pos="9923"/>
        </w:tabs>
        <w:ind w:left="851" w:hanging="283"/>
        <w:jc w:val="both"/>
      </w:pPr>
      <w:r w:rsidRPr="009024EB">
        <w:t>III - as ocorrências que configuram irregularidade na aplicação de recursos do crédito rural;</w:t>
      </w:r>
    </w:p>
    <w:p w14:paraId="59EF0CF7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>d) incluir cláusula, no instrumento de crédito, ou colher declaração do mutuário, nos termos do item 8; e</w:t>
      </w:r>
      <w:r w:rsidRPr="009024EB" w:rsidDel="00F53D27">
        <w:t xml:space="preserve"> </w:t>
      </w:r>
    </w:p>
    <w:p w14:paraId="42D13872" w14:textId="77777777" w:rsidR="009024EB" w:rsidRPr="009024EB" w:rsidRDefault="009024EB" w:rsidP="009024EB">
      <w:pPr>
        <w:tabs>
          <w:tab w:val="right" w:pos="9923"/>
        </w:tabs>
        <w:spacing w:after="120"/>
        <w:ind w:left="567" w:hanging="283"/>
        <w:jc w:val="both"/>
      </w:pPr>
      <w:r w:rsidRPr="009024EB">
        <w:t>e) incluir, no dossiê da operação, a declaração referida na alínea “d”, quando colhida.</w:t>
      </w:r>
    </w:p>
    <w:p w14:paraId="6F6F49A6" w14:textId="77777777" w:rsidR="009024EB" w:rsidRPr="009024EB" w:rsidRDefault="009024EB" w:rsidP="009024EB">
      <w:pPr>
        <w:tabs>
          <w:tab w:val="right" w:pos="9923"/>
        </w:tabs>
        <w:ind w:left="284" w:hanging="284"/>
        <w:jc w:val="both"/>
      </w:pPr>
      <w:r w:rsidRPr="009024EB">
        <w:t>8 - Na cláusula ou na declaração referida no item 7, o mutuário deve confirmar:</w:t>
      </w:r>
    </w:p>
    <w:p w14:paraId="1B695626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 xml:space="preserve">a) ter tomado ciência da existência de outros financiamentos “em ser” com recursos controlados, no mesmo ano agrícola, em qualquer instituição financeira integrante do Sistema Nacional de Crédito Rural (SNCR), com a informação dos valores já financiados, se for o caso; </w:t>
      </w:r>
    </w:p>
    <w:p w14:paraId="331AB890" w14:textId="77777777" w:rsidR="009024EB" w:rsidRPr="009024EB" w:rsidRDefault="009024EB" w:rsidP="009024EB">
      <w:pPr>
        <w:tabs>
          <w:tab w:val="right" w:pos="9923"/>
        </w:tabs>
        <w:ind w:left="567" w:hanging="283"/>
        <w:jc w:val="both"/>
      </w:pPr>
      <w:r w:rsidRPr="009024EB">
        <w:t>b) ter recebido da instituição financeira os esclarecimentos referidos no item 7; e</w:t>
      </w:r>
    </w:p>
    <w:p w14:paraId="235FA339" w14:textId="23272E1A" w:rsidR="00C9362D" w:rsidRPr="009024EB" w:rsidRDefault="009024EB" w:rsidP="0059405B">
      <w:pPr>
        <w:tabs>
          <w:tab w:val="right" w:pos="9923"/>
        </w:tabs>
        <w:ind w:left="567" w:hanging="283"/>
        <w:jc w:val="both"/>
      </w:pPr>
      <w:r w:rsidRPr="009024EB">
        <w:t>c) ter ciência de que qualquer declaração falsa prestada à instituição financeira implica substituição, desde a data da contratação, da taxa de juros pactuada por taxa de mercado, sem prejuízo das demais sanções e penalidades previstas na legislação, inclusive no que se refere à obrigação da instituição financeira de comunicar indícios de crime de ação penal pública ou de fraude fiscal.</w:t>
      </w:r>
    </w:p>
    <w:p w14:paraId="7CC33669" w14:textId="7FAAF591" w:rsidR="00C9362D" w:rsidRPr="00C9362D" w:rsidRDefault="00C9362D" w:rsidP="00C9362D">
      <w:pPr>
        <w:tabs>
          <w:tab w:val="left" w:pos="1659"/>
        </w:tabs>
      </w:pPr>
    </w:p>
    <w:sectPr w:rsidR="00C9362D" w:rsidRPr="00C9362D" w:rsidSect="001E4ED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D315" w14:textId="77777777" w:rsidR="00903CD0" w:rsidRDefault="00903CD0">
      <w:r>
        <w:separator/>
      </w:r>
    </w:p>
  </w:endnote>
  <w:endnote w:type="continuationSeparator" w:id="0">
    <w:p w14:paraId="46A76D3A" w14:textId="77777777" w:rsidR="00903CD0" w:rsidRDefault="0090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AF9E" w14:textId="77777777" w:rsidR="00813D1B" w:rsidRDefault="00813D1B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4453167E" w14:textId="77777777" w:rsidR="00813D1B" w:rsidRDefault="00C9362D">
    <w:pPr>
      <w:pStyle w:val="Rodap"/>
    </w:pPr>
    <w:r w:rsidRPr="00C048D9">
      <w:t>Atualização MCR 6</w:t>
    </w:r>
    <w:r w:rsidR="000312D1">
      <w:t>54</w:t>
    </w:r>
    <w:r w:rsidRPr="00C048D9">
      <w:t xml:space="preserve">, de </w:t>
    </w:r>
    <w:r w:rsidR="000312D1">
      <w:t>27</w:t>
    </w:r>
    <w:r w:rsidR="00A66953" w:rsidRPr="00C048D9">
      <w:t xml:space="preserve"> de </w:t>
    </w:r>
    <w:r w:rsidR="000312D1">
      <w:t>setembro</w:t>
    </w:r>
    <w:r w:rsidRPr="00C048D9">
      <w:t xml:space="preserve"> de 201</w:t>
    </w:r>
    <w:r w:rsidR="000312D1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813D" w14:textId="77777777" w:rsidR="001E4ED3" w:rsidRDefault="001E4ED3" w:rsidP="001E4ED3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FABBCA7" w14:textId="0D6408A1" w:rsidR="001E4ED3" w:rsidRDefault="0059405B">
    <w:pPr>
      <w:pStyle w:val="Rodap"/>
    </w:pPr>
    <w:r>
      <w:t>R</w:t>
    </w:r>
    <w:r w:rsidRPr="0059405B">
      <w:t>esolução CMN nº 4.883, de 23 de dezembro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5A0C" w14:textId="77777777" w:rsidR="00903CD0" w:rsidRDefault="00903CD0">
      <w:r>
        <w:separator/>
      </w:r>
    </w:p>
  </w:footnote>
  <w:footnote w:type="continuationSeparator" w:id="0">
    <w:p w14:paraId="54C26A0F" w14:textId="77777777" w:rsidR="00903CD0" w:rsidRDefault="0090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83E0" w14:textId="77777777" w:rsidR="00813D1B" w:rsidRDefault="00813D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45BD1D0" w14:textId="77777777" w:rsidR="00813D1B" w:rsidRDefault="00813D1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AFB1" w14:textId="77777777" w:rsidR="00813D1B" w:rsidRDefault="00813D1B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22AB4">
      <w:rPr>
        <w:noProof/>
      </w:rPr>
      <w:t>2</w:t>
    </w:r>
    <w:r>
      <w:fldChar w:fldCharType="end"/>
    </w:r>
  </w:p>
  <w:p w14:paraId="3276DBB0" w14:textId="77777777" w:rsidR="00813D1B" w:rsidRDefault="00813D1B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Operações - 3</w:t>
    </w:r>
  </w:p>
  <w:p w14:paraId="14D6C63B" w14:textId="77777777" w:rsidR="00EA0594" w:rsidRDefault="00813D1B" w:rsidP="00EA0594">
    <w:pPr>
      <w:pStyle w:val="Cabealho"/>
      <w:tabs>
        <w:tab w:val="clear" w:pos="4419"/>
        <w:tab w:val="clear" w:pos="8838"/>
        <w:tab w:val="left" w:pos="993"/>
        <w:tab w:val="right" w:pos="9923"/>
      </w:tabs>
    </w:pPr>
    <w:r>
      <w:t>SEÇÃO</w:t>
    </w:r>
    <w:r>
      <w:tab/>
      <w:t xml:space="preserve">: Formalização </w:t>
    </w:r>
    <w:r w:rsidR="00EA0594">
      <w:t>-</w:t>
    </w:r>
    <w:r>
      <w:t xml:space="preserve"> 1</w:t>
    </w:r>
  </w:p>
  <w:p w14:paraId="0E7F905E" w14:textId="77777777" w:rsidR="00813D1B" w:rsidRDefault="00813D1B" w:rsidP="00EA0594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_____________________________________________________________________________________________</w:t>
    </w:r>
  </w:p>
  <w:p w14:paraId="4ED20BD6" w14:textId="77777777" w:rsidR="00813D1B" w:rsidRDefault="00813D1B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177F"/>
    <w:rsid w:val="000312D1"/>
    <w:rsid w:val="000D79C9"/>
    <w:rsid w:val="00174F24"/>
    <w:rsid w:val="001800A0"/>
    <w:rsid w:val="001B7E5E"/>
    <w:rsid w:val="001C11BD"/>
    <w:rsid w:val="001E4ED3"/>
    <w:rsid w:val="00280A31"/>
    <w:rsid w:val="002823C3"/>
    <w:rsid w:val="002A1DD1"/>
    <w:rsid w:val="002B25A8"/>
    <w:rsid w:val="002D7CBF"/>
    <w:rsid w:val="0030754B"/>
    <w:rsid w:val="003443FF"/>
    <w:rsid w:val="003C247A"/>
    <w:rsid w:val="003D0C0D"/>
    <w:rsid w:val="003E5A78"/>
    <w:rsid w:val="00437BDD"/>
    <w:rsid w:val="004B28A7"/>
    <w:rsid w:val="004B2F1F"/>
    <w:rsid w:val="004D403C"/>
    <w:rsid w:val="0059405B"/>
    <w:rsid w:val="005C6215"/>
    <w:rsid w:val="00622AB4"/>
    <w:rsid w:val="00694FE2"/>
    <w:rsid w:val="0070177F"/>
    <w:rsid w:val="007058C6"/>
    <w:rsid w:val="0075656A"/>
    <w:rsid w:val="007626E2"/>
    <w:rsid w:val="007E7997"/>
    <w:rsid w:val="00813D1B"/>
    <w:rsid w:val="00863C34"/>
    <w:rsid w:val="009024EB"/>
    <w:rsid w:val="00903CD0"/>
    <w:rsid w:val="00A66953"/>
    <w:rsid w:val="00A92209"/>
    <w:rsid w:val="00AB572B"/>
    <w:rsid w:val="00BB0C59"/>
    <w:rsid w:val="00BB5E3C"/>
    <w:rsid w:val="00BC04C0"/>
    <w:rsid w:val="00C048D9"/>
    <w:rsid w:val="00C9362D"/>
    <w:rsid w:val="00CF1FE9"/>
    <w:rsid w:val="00D04383"/>
    <w:rsid w:val="00D3086A"/>
    <w:rsid w:val="00D33D89"/>
    <w:rsid w:val="00DA45D1"/>
    <w:rsid w:val="00E67698"/>
    <w:rsid w:val="00E94B80"/>
    <w:rsid w:val="00EA0594"/>
    <w:rsid w:val="00EA6E50"/>
    <w:rsid w:val="00F752A0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90CB25"/>
  <w15:chartTrackingRefBased/>
  <w15:docId w15:val="{5707EF62-C616-4585-A5A8-E83A9A2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9024EB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9024EB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188174-B106-4FDB-89EF-D2A81E3F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45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25</cp:revision>
  <cp:lastPrinted>2004-06-07T14:37:00Z</cp:lastPrinted>
  <dcterms:created xsi:type="dcterms:W3CDTF">2014-07-23T14:26:00Z</dcterms:created>
  <dcterms:modified xsi:type="dcterms:W3CDTF">2021-05-01T19:57:00Z</dcterms:modified>
</cp:coreProperties>
</file>