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45E7" w14:textId="77777777" w:rsidR="00EC7D19" w:rsidRPr="008B3339" w:rsidRDefault="00EC7D19" w:rsidP="00EC7D19">
      <w:pPr>
        <w:pStyle w:val="Cabealho"/>
        <w:tabs>
          <w:tab w:val="clear" w:pos="4419"/>
          <w:tab w:val="clear" w:pos="8838"/>
          <w:tab w:val="left" w:pos="993"/>
          <w:tab w:val="right" w:pos="9639"/>
        </w:tabs>
      </w:pPr>
      <w:r w:rsidRPr="008B3339">
        <w:t>TÍTULO</w:t>
      </w:r>
      <w:r w:rsidRPr="008B3339">
        <w:tab/>
        <w:t>: CRÉDITO RURAL</w:t>
      </w:r>
      <w:r w:rsidRPr="008B3339">
        <w:tab/>
      </w:r>
      <w:r w:rsidRPr="008B3339">
        <w:fldChar w:fldCharType="begin"/>
      </w:r>
      <w:r w:rsidRPr="008B3339">
        <w:instrText xml:space="preserve"> PAGE  \* MERGEFORMAT </w:instrText>
      </w:r>
      <w:r w:rsidRPr="008B3339">
        <w:fldChar w:fldCharType="separate"/>
      </w:r>
      <w:r w:rsidRPr="008B3339">
        <w:rPr>
          <w:noProof/>
        </w:rPr>
        <w:t>1</w:t>
      </w:r>
      <w:r w:rsidRPr="008B3339">
        <w:fldChar w:fldCharType="end"/>
      </w:r>
    </w:p>
    <w:p w14:paraId="63F47B45" w14:textId="77777777" w:rsidR="00EC7D19" w:rsidRPr="008B3339" w:rsidRDefault="00EC7D19" w:rsidP="00EC7D19">
      <w:pPr>
        <w:pStyle w:val="Cabealho"/>
        <w:tabs>
          <w:tab w:val="clear" w:pos="4419"/>
          <w:tab w:val="clear" w:pos="8838"/>
          <w:tab w:val="left" w:pos="993"/>
          <w:tab w:val="right" w:pos="9639"/>
        </w:tabs>
      </w:pPr>
      <w:r w:rsidRPr="008B3339">
        <w:t>CAPÍTULO</w:t>
      </w:r>
      <w:r w:rsidRPr="008B3339">
        <w:tab/>
        <w:t>: Condições Básicas - 2</w:t>
      </w:r>
    </w:p>
    <w:p w14:paraId="3529E36E" w14:textId="751DF903" w:rsidR="009D0033" w:rsidRPr="008B3339" w:rsidRDefault="00227947" w:rsidP="00EC7D19">
      <w:pPr>
        <w:pStyle w:val="Cabealho"/>
        <w:tabs>
          <w:tab w:val="clear" w:pos="4419"/>
          <w:tab w:val="clear" w:pos="8838"/>
          <w:tab w:val="left" w:pos="993"/>
          <w:tab w:val="right" w:pos="9639"/>
          <w:tab w:val="right" w:pos="10064"/>
        </w:tabs>
      </w:pPr>
      <w:r w:rsidRPr="008B3339">
        <w:t>SEÇÃO</w:t>
      </w:r>
      <w:r w:rsidRPr="008B3339">
        <w:tab/>
        <w:t xml:space="preserve">: Reembolso </w:t>
      </w:r>
      <w:r w:rsidR="00895ED1">
        <w:t>-</w:t>
      </w:r>
      <w:r w:rsidR="009D0033" w:rsidRPr="008B3339">
        <w:t xml:space="preserve"> 6</w:t>
      </w:r>
    </w:p>
    <w:p w14:paraId="2306B2E0" w14:textId="77777777" w:rsidR="00EC7D19" w:rsidRPr="008B3339" w:rsidRDefault="00EC7D19" w:rsidP="00EC7D19">
      <w:pPr>
        <w:pStyle w:val="Cabealho"/>
        <w:tabs>
          <w:tab w:val="clear" w:pos="4419"/>
          <w:tab w:val="clear" w:pos="8838"/>
          <w:tab w:val="left" w:pos="993"/>
          <w:tab w:val="right" w:pos="9639"/>
          <w:tab w:val="right" w:pos="10064"/>
        </w:tabs>
      </w:pPr>
      <w:r w:rsidRPr="008B3339">
        <w:t>_____________________________________________________________________________________________</w:t>
      </w:r>
    </w:p>
    <w:p w14:paraId="530912E4" w14:textId="77777777" w:rsidR="00EC7D19" w:rsidRPr="008B3339" w:rsidRDefault="00EC7D19" w:rsidP="00EC7D19">
      <w:pPr>
        <w:pStyle w:val="TextosemFormatao"/>
        <w:rPr>
          <w:rFonts w:ascii="Times New Roman" w:hAnsi="Times New Roman"/>
        </w:rPr>
      </w:pPr>
    </w:p>
    <w:p w14:paraId="0161AB3A" w14:textId="12E62FA4" w:rsidR="00977181" w:rsidRPr="008B3339" w:rsidRDefault="00FA7AAE" w:rsidP="00977181">
      <w:pPr>
        <w:spacing w:after="120"/>
        <w:ind w:left="284" w:hanging="284"/>
        <w:jc w:val="both"/>
      </w:pPr>
      <w:r w:rsidRPr="008B3339">
        <w:t xml:space="preserve">1 - </w:t>
      </w:r>
      <w:r w:rsidR="00977181" w:rsidRPr="008B3339">
        <w:t>Deve-se estabelecer o prazo e o cronograma de reembolso em função da capacidade de pagamento do beneficiário, de maneira que os vencimentos coincidam com as épocas normais de obtenção dos rendimentos da atividade assistida.</w:t>
      </w:r>
      <w:r w:rsidR="00810A5A" w:rsidRPr="008B3339">
        <w:t xml:space="preserve"> (Res </w:t>
      </w:r>
      <w:r w:rsidR="007F5BDD" w:rsidRPr="008B3339">
        <w:t xml:space="preserve">CMN </w:t>
      </w:r>
      <w:r w:rsidR="00810A5A" w:rsidRPr="008B3339">
        <w:t xml:space="preserve">4.883 </w:t>
      </w:r>
      <w:proofErr w:type="spellStart"/>
      <w:r w:rsidR="00810A5A" w:rsidRPr="008B3339">
        <w:t>art</w:t>
      </w:r>
      <w:proofErr w:type="spellEnd"/>
      <w:r w:rsidR="00810A5A" w:rsidRPr="008B3339">
        <w:t xml:space="preserve"> 1º)</w:t>
      </w:r>
    </w:p>
    <w:p w14:paraId="1AF28C51" w14:textId="51773058" w:rsidR="00977181" w:rsidRPr="008B3339" w:rsidRDefault="00977181" w:rsidP="00977181">
      <w:pPr>
        <w:spacing w:after="120"/>
        <w:ind w:left="284" w:hanging="284"/>
        <w:jc w:val="both"/>
      </w:pPr>
      <w:r w:rsidRPr="008B3339">
        <w:t>2 - Entende-se por carência o período em que o beneficiário fica desobrigado de amortizações, por falta de rendimentos ou pela recomendação técnica de aplicá-los no empreendimento.</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p>
    <w:p w14:paraId="65FDC20D" w14:textId="16240A10" w:rsidR="00977181" w:rsidRPr="008B3339" w:rsidRDefault="00977181" w:rsidP="00977181">
      <w:pPr>
        <w:spacing w:after="120"/>
        <w:ind w:left="284" w:hanging="284"/>
        <w:jc w:val="both"/>
      </w:pPr>
      <w:r w:rsidRPr="008B3339">
        <w:t>3 - A soma da carência com o período de reembolso não pode exceder o prazo máximo previsto para o crédito.</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Pr="008B3339">
        <w:t xml:space="preserve"> </w:t>
      </w:r>
    </w:p>
    <w:p w14:paraId="530A6BF3" w14:textId="09810E44" w:rsidR="00977181" w:rsidRPr="008B3339" w:rsidRDefault="00977181" w:rsidP="00977181">
      <w:pPr>
        <w:tabs>
          <w:tab w:val="right" w:pos="10064"/>
        </w:tabs>
        <w:ind w:left="284" w:hanging="284"/>
        <w:jc w:val="both"/>
      </w:pPr>
      <w:r w:rsidRPr="008B3339">
        <w:t xml:space="preserve">4 - </w:t>
      </w:r>
      <w:r w:rsidR="00810A5A" w:rsidRPr="008B3339">
        <w:t>Fica a instituição financeira autorizada a prorrogar a dívida, aos mesmos encargos financeiros pactuados no instrumento de crédito, desde que o mutuário comprove a dificuldade temporária para reembolso do crédito em razão de uma ou mais entre as situações abaixo, e que a instituição financeira ateste a necessidade de prorrogação e demonstre a capacidade de pagamento do mutuário</w:t>
      </w:r>
      <w:r w:rsidRPr="008B3339">
        <w:t>:</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 Res</w:t>
      </w:r>
      <w:r w:rsidR="007F5BDD" w:rsidRPr="008B3339">
        <w:t xml:space="preserve"> CMN</w:t>
      </w:r>
      <w:r w:rsidR="00810A5A" w:rsidRPr="008B3339">
        <w:t xml:space="preserve"> 4.905 </w:t>
      </w:r>
      <w:proofErr w:type="spellStart"/>
      <w:r w:rsidR="00810A5A" w:rsidRPr="008B3339">
        <w:t>art</w:t>
      </w:r>
      <w:proofErr w:type="spellEnd"/>
      <w:r w:rsidR="00810A5A" w:rsidRPr="008B3339">
        <w:t xml:space="preserve"> 1º)</w:t>
      </w:r>
      <w:r w:rsidR="00810A5A" w:rsidRPr="008B3339">
        <w:tab/>
      </w:r>
    </w:p>
    <w:p w14:paraId="51DC3373" w14:textId="488321CA" w:rsidR="00977181" w:rsidRPr="008B3339" w:rsidRDefault="00977181" w:rsidP="00977181">
      <w:pPr>
        <w:ind w:left="567" w:hanging="284"/>
        <w:jc w:val="both"/>
      </w:pPr>
      <w:r w:rsidRPr="008B3339">
        <w:t xml:space="preserve">a) dificuldade de comercialização dos produtos; </w:t>
      </w:r>
      <w:r w:rsidR="00600CA1" w:rsidRPr="008B3339">
        <w:t>(Res</w:t>
      </w:r>
      <w:r w:rsidR="007F5BDD" w:rsidRPr="008B3339">
        <w:t xml:space="preserve"> CMN</w:t>
      </w:r>
      <w:r w:rsidR="00600CA1" w:rsidRPr="008B3339">
        <w:t xml:space="preserve"> 4.883 </w:t>
      </w:r>
      <w:proofErr w:type="spellStart"/>
      <w:r w:rsidR="00600CA1" w:rsidRPr="008B3339">
        <w:t>art</w:t>
      </w:r>
      <w:proofErr w:type="spellEnd"/>
      <w:r w:rsidR="00600CA1" w:rsidRPr="008B3339">
        <w:t xml:space="preserve"> 1º)</w:t>
      </w:r>
    </w:p>
    <w:p w14:paraId="07AEAB62" w14:textId="3F57D51C" w:rsidR="00977181" w:rsidRPr="008B3339" w:rsidRDefault="00977181" w:rsidP="00977181">
      <w:pPr>
        <w:ind w:left="567" w:hanging="284"/>
        <w:jc w:val="both"/>
      </w:pPr>
      <w:r w:rsidRPr="008B3339">
        <w:t xml:space="preserve">b) frustração de safras, por fatores adversos; </w:t>
      </w:r>
      <w:r w:rsidR="00600CA1" w:rsidRPr="008B3339">
        <w:t>(Res</w:t>
      </w:r>
      <w:r w:rsidR="007F5BDD" w:rsidRPr="008B3339">
        <w:t xml:space="preserve"> CMN</w:t>
      </w:r>
      <w:r w:rsidR="00600CA1" w:rsidRPr="008B3339">
        <w:t xml:space="preserve"> 4.883 </w:t>
      </w:r>
      <w:proofErr w:type="spellStart"/>
      <w:r w:rsidR="00600CA1" w:rsidRPr="008B3339">
        <w:t>art</w:t>
      </w:r>
      <w:proofErr w:type="spellEnd"/>
      <w:r w:rsidR="00600CA1" w:rsidRPr="008B3339">
        <w:t xml:space="preserve"> 1º)</w:t>
      </w:r>
    </w:p>
    <w:p w14:paraId="52F17198" w14:textId="7723FEEC" w:rsidR="00977181" w:rsidRPr="008B3339" w:rsidRDefault="00977181" w:rsidP="00977181">
      <w:pPr>
        <w:spacing w:after="120"/>
        <w:ind w:left="567" w:hanging="284"/>
        <w:jc w:val="both"/>
      </w:pPr>
      <w:r w:rsidRPr="008B3339">
        <w:t>c) eventuais ocorrências prejudiciais ao desenvolvimento das explorações.</w:t>
      </w:r>
      <w:r w:rsidR="00600CA1" w:rsidRPr="008B3339">
        <w:t xml:space="preserve"> (Res</w:t>
      </w:r>
      <w:r w:rsidR="007F5BDD" w:rsidRPr="008B3339">
        <w:t xml:space="preserve"> CMN</w:t>
      </w:r>
      <w:r w:rsidR="00600CA1" w:rsidRPr="008B3339">
        <w:t xml:space="preserve"> 4.883 </w:t>
      </w:r>
      <w:proofErr w:type="spellStart"/>
      <w:r w:rsidR="00600CA1" w:rsidRPr="008B3339">
        <w:t>art</w:t>
      </w:r>
      <w:proofErr w:type="spellEnd"/>
      <w:r w:rsidR="00600CA1" w:rsidRPr="008B3339">
        <w:t xml:space="preserve"> 1º)</w:t>
      </w:r>
      <w:r w:rsidRPr="008B3339">
        <w:t xml:space="preserve"> </w:t>
      </w:r>
    </w:p>
    <w:p w14:paraId="139FA764" w14:textId="4916E2D5" w:rsidR="00977181" w:rsidRPr="008B3339" w:rsidRDefault="00977181" w:rsidP="00977181">
      <w:pPr>
        <w:ind w:left="284" w:hanging="284"/>
        <w:jc w:val="both"/>
      </w:pPr>
      <w:r w:rsidRPr="008B3339">
        <w:t>5 - O disposto no item 4:</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p>
    <w:p w14:paraId="6EE572A1" w14:textId="77777777" w:rsidR="00977181" w:rsidRPr="008B3339" w:rsidRDefault="00977181" w:rsidP="00977181">
      <w:pPr>
        <w:tabs>
          <w:tab w:val="left" w:pos="1418"/>
          <w:tab w:val="right" w:pos="10064"/>
        </w:tabs>
        <w:ind w:left="568" w:hanging="284"/>
        <w:jc w:val="both"/>
      </w:pPr>
      <w:r w:rsidRPr="008B3339">
        <w:t xml:space="preserve">a) é aplicável aos financiamentos contratados com equalização de encargos financeiros pelo Tesouro Nacional (TN), desde que as operações sejam previamente reclassificadas, pela instituição financeira, para recursos obrigatórios ou outra fonte não </w:t>
      </w:r>
      <w:proofErr w:type="spellStart"/>
      <w:r w:rsidRPr="008B3339">
        <w:t>equalizável</w:t>
      </w:r>
      <w:proofErr w:type="spellEnd"/>
      <w:r w:rsidRPr="008B3339">
        <w:t xml:space="preserve">; </w:t>
      </w:r>
    </w:p>
    <w:p w14:paraId="736B7961" w14:textId="77777777" w:rsidR="00977181" w:rsidRPr="008B3339" w:rsidRDefault="00977181" w:rsidP="00977181">
      <w:pPr>
        <w:tabs>
          <w:tab w:val="right" w:pos="9923"/>
        </w:tabs>
        <w:ind w:left="567" w:hanging="284"/>
        <w:jc w:val="both"/>
      </w:pPr>
      <w:r w:rsidRPr="008B3339">
        <w:t xml:space="preserve">b) não é aplicável: </w:t>
      </w:r>
    </w:p>
    <w:p w14:paraId="7D1C77D8" w14:textId="77777777" w:rsidR="00977181" w:rsidRPr="008B3339" w:rsidRDefault="00977181" w:rsidP="00977181">
      <w:pPr>
        <w:tabs>
          <w:tab w:val="right" w:pos="9923"/>
        </w:tabs>
        <w:ind w:left="851" w:hanging="284"/>
        <w:jc w:val="both"/>
      </w:pPr>
      <w:r w:rsidRPr="008B3339">
        <w:t xml:space="preserve">I - </w:t>
      </w:r>
      <w:proofErr w:type="gramStart"/>
      <w:r w:rsidRPr="008B3339">
        <w:t>aos</w:t>
      </w:r>
      <w:proofErr w:type="gramEnd"/>
      <w:r w:rsidRPr="008B3339">
        <w:t xml:space="preserve"> créditos de comercialização sujeitos a normas próprias aplicáveis à Política de Garantia de Preços Mínimos (PGPM); </w:t>
      </w:r>
    </w:p>
    <w:p w14:paraId="482E922E" w14:textId="77777777" w:rsidR="00977181" w:rsidRPr="008B3339" w:rsidRDefault="00977181" w:rsidP="00977181">
      <w:pPr>
        <w:tabs>
          <w:tab w:val="right" w:pos="9923"/>
        </w:tabs>
        <w:spacing w:after="120"/>
        <w:ind w:left="851" w:hanging="284"/>
        <w:jc w:val="both"/>
      </w:pPr>
      <w:r w:rsidRPr="008B3339">
        <w:t xml:space="preserve">II - </w:t>
      </w:r>
      <w:proofErr w:type="gramStart"/>
      <w:r w:rsidRPr="008B3339">
        <w:t>aos</w:t>
      </w:r>
      <w:proofErr w:type="gramEnd"/>
      <w:r w:rsidRPr="008B3339">
        <w:t xml:space="preserve"> financiamentos com recursos de fundos e programas de fomento, que estão sujeitos a normas próprias. </w:t>
      </w:r>
    </w:p>
    <w:p w14:paraId="3DAABA2A" w14:textId="080BBAA1" w:rsidR="00977181" w:rsidRPr="008B3339" w:rsidRDefault="00977181" w:rsidP="00977181">
      <w:pPr>
        <w:spacing w:after="120"/>
        <w:ind w:left="284" w:hanging="284"/>
        <w:jc w:val="both"/>
      </w:pPr>
      <w:r w:rsidRPr="008B3339">
        <w:t>6 - A permanência de estoques de bens não entregues a cooperados pela cooperativa não constitui causa de prorrogação.</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Pr="008B3339">
        <w:t xml:space="preserve"> </w:t>
      </w:r>
    </w:p>
    <w:p w14:paraId="59B4B3B9" w14:textId="56349729" w:rsidR="00977181" w:rsidRPr="008B3339" w:rsidRDefault="00977181" w:rsidP="00977181">
      <w:pPr>
        <w:tabs>
          <w:tab w:val="right" w:pos="9923"/>
        </w:tabs>
        <w:ind w:left="284" w:hanging="284"/>
        <w:jc w:val="both"/>
      </w:pPr>
      <w:r w:rsidRPr="008B3339">
        <w:t>7 - A instituição financeira poderá renegociar operação de crédito rural em curso irregular, exceto por desvio de finalidade, desde que:</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00F4242E">
        <w:t xml:space="preserve">; </w:t>
      </w:r>
      <w:r w:rsidR="00F4242E" w:rsidRPr="00634787">
        <w:rPr>
          <w:color w:val="000000"/>
        </w:rPr>
        <w:t xml:space="preserve">Res CMN 5.102 </w:t>
      </w:r>
      <w:proofErr w:type="spellStart"/>
      <w:r w:rsidR="00F4242E" w:rsidRPr="00634787">
        <w:rPr>
          <w:color w:val="000000"/>
        </w:rPr>
        <w:t>art</w:t>
      </w:r>
      <w:proofErr w:type="spellEnd"/>
      <w:r w:rsidR="00F4242E" w:rsidRPr="00634787">
        <w:rPr>
          <w:color w:val="000000"/>
        </w:rPr>
        <w:t xml:space="preserve"> 8º</w:t>
      </w:r>
      <w:r w:rsidR="00810A5A" w:rsidRPr="008B3339">
        <w:t>)</w:t>
      </w:r>
    </w:p>
    <w:p w14:paraId="045FB194" w14:textId="73C54AEF" w:rsidR="00977181" w:rsidRPr="008B3339" w:rsidRDefault="00977181" w:rsidP="00977181">
      <w:pPr>
        <w:tabs>
          <w:tab w:val="left" w:pos="1418"/>
          <w:tab w:val="right" w:pos="10064"/>
        </w:tabs>
        <w:ind w:left="568" w:hanging="284"/>
        <w:jc w:val="both"/>
        <w:rPr>
          <w:color w:val="000000"/>
        </w:rPr>
      </w:pPr>
      <w:r w:rsidRPr="008B3339">
        <w:rPr>
          <w:color w:val="000000"/>
        </w:rPr>
        <w:t>a) a operação seja reclassificada para fonte de recursos livres;</w:t>
      </w:r>
      <w:r w:rsidR="00F4242E">
        <w:rPr>
          <w:color w:val="000000"/>
        </w:rPr>
        <w:t xml:space="preserve"> </w:t>
      </w:r>
      <w:r w:rsidR="00F4242E" w:rsidRPr="008B3339">
        <w:t xml:space="preserve">(Res CMN 4.883 </w:t>
      </w:r>
      <w:proofErr w:type="spellStart"/>
      <w:r w:rsidR="00F4242E" w:rsidRPr="008B3339">
        <w:t>art</w:t>
      </w:r>
      <w:proofErr w:type="spellEnd"/>
      <w:r w:rsidR="00F4242E" w:rsidRPr="008B3339">
        <w:t xml:space="preserve"> 1º)</w:t>
      </w:r>
    </w:p>
    <w:p w14:paraId="662C276C" w14:textId="7D677026" w:rsidR="00977181" w:rsidRPr="008B3339" w:rsidRDefault="00977181" w:rsidP="00977181">
      <w:pPr>
        <w:tabs>
          <w:tab w:val="left" w:pos="1418"/>
          <w:tab w:val="right" w:pos="10064"/>
        </w:tabs>
        <w:ind w:left="568" w:hanging="284"/>
        <w:jc w:val="both"/>
        <w:rPr>
          <w:color w:val="000000"/>
        </w:rPr>
      </w:pPr>
      <w:r w:rsidRPr="008B3339">
        <w:rPr>
          <w:color w:val="000000"/>
        </w:rPr>
        <w:t>b) a operação não seja computada para fins de cumprimento de qualquer forma de direcionamento;</w:t>
      </w:r>
      <w:r w:rsidR="00F4242E">
        <w:rPr>
          <w:color w:val="000000"/>
        </w:rPr>
        <w:t xml:space="preserve"> </w:t>
      </w:r>
      <w:r w:rsidR="00F4242E" w:rsidRPr="008B3339">
        <w:t xml:space="preserve">(Res CMN 4.883 </w:t>
      </w:r>
      <w:proofErr w:type="spellStart"/>
      <w:r w:rsidR="00F4242E" w:rsidRPr="008B3339">
        <w:t>art</w:t>
      </w:r>
      <w:proofErr w:type="spellEnd"/>
      <w:r w:rsidR="00F4242E" w:rsidRPr="008B3339">
        <w:t xml:space="preserve"> 1º)</w:t>
      </w:r>
    </w:p>
    <w:p w14:paraId="46F13DF7" w14:textId="1E1A58A3" w:rsidR="00977181" w:rsidRPr="008B3339" w:rsidRDefault="00977181" w:rsidP="00F4242E">
      <w:pPr>
        <w:tabs>
          <w:tab w:val="right" w:pos="9923"/>
        </w:tabs>
        <w:spacing w:after="120"/>
        <w:ind w:left="568" w:hanging="284"/>
        <w:jc w:val="both"/>
      </w:pPr>
      <w:r w:rsidRPr="00634787">
        <w:rPr>
          <w:color w:val="000000"/>
        </w:rPr>
        <w:t xml:space="preserve">c) </w:t>
      </w:r>
      <w:r w:rsidR="00F4242E" w:rsidRPr="00634787">
        <w:rPr>
          <w:color w:val="000000"/>
        </w:rPr>
        <w:t>revogada</w:t>
      </w:r>
      <w:r w:rsidRPr="00634787">
        <w:rPr>
          <w:color w:val="000000"/>
        </w:rPr>
        <w:t>.</w:t>
      </w:r>
      <w:r w:rsidR="00F4242E" w:rsidRPr="00634787">
        <w:rPr>
          <w:color w:val="000000"/>
        </w:rPr>
        <w:t xml:space="preserve"> (Res CMN 5.102 </w:t>
      </w:r>
      <w:proofErr w:type="spellStart"/>
      <w:r w:rsidR="00F4242E" w:rsidRPr="00634787">
        <w:rPr>
          <w:color w:val="000000"/>
        </w:rPr>
        <w:t>art</w:t>
      </w:r>
      <w:proofErr w:type="spellEnd"/>
      <w:r w:rsidR="00F4242E" w:rsidRPr="00634787">
        <w:rPr>
          <w:color w:val="000000"/>
        </w:rPr>
        <w:t xml:space="preserve"> 8º)</w:t>
      </w:r>
      <w:r w:rsidR="00F4242E" w:rsidRPr="00634787">
        <w:rPr>
          <w:color w:val="000000"/>
        </w:rPr>
        <w:tab/>
        <w:t>(*)</w:t>
      </w:r>
    </w:p>
    <w:p w14:paraId="2FE2FD81" w14:textId="456F26DD" w:rsidR="00977181" w:rsidRPr="008B3339" w:rsidRDefault="00977181" w:rsidP="00977181">
      <w:pPr>
        <w:spacing w:after="120"/>
        <w:ind w:left="284" w:hanging="284"/>
        <w:jc w:val="both"/>
      </w:pPr>
      <w:r w:rsidRPr="008B3339">
        <w:t>8 - A prorrogação de parcelas amparadas por recursos de fundos e programas de fomento e já recolhidas ao Tesouro Nacional corre à conta dos recursos próprios da instituição financeira.</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Pr="008B3339">
        <w:t xml:space="preserve"> </w:t>
      </w:r>
    </w:p>
    <w:p w14:paraId="3224105C" w14:textId="38F08F91" w:rsidR="00977181" w:rsidRPr="008B3339" w:rsidRDefault="00977181" w:rsidP="00977181">
      <w:pPr>
        <w:tabs>
          <w:tab w:val="right" w:pos="10064"/>
        </w:tabs>
        <w:spacing w:after="120"/>
        <w:ind w:left="284" w:hanging="284"/>
        <w:jc w:val="both"/>
      </w:pPr>
      <w:r w:rsidRPr="008B3339">
        <w:t>9 - O atraso no cumprimento de qualquer obrigação pecuniária sujeita o mutuário ao pagamento de sanções nas bases pactuadas, contadas a partir da data do inadimplemento.</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Pr="008B3339">
        <w:t xml:space="preserve"> </w:t>
      </w:r>
    </w:p>
    <w:p w14:paraId="2C9472BD" w14:textId="17388ED8" w:rsidR="00977181" w:rsidRPr="008B3339" w:rsidRDefault="00977181" w:rsidP="00977181">
      <w:pPr>
        <w:ind w:left="284" w:hanging="284"/>
        <w:jc w:val="both"/>
      </w:pPr>
      <w:r w:rsidRPr="008B3339">
        <w:t>10 - A operação de crédito de custeio rural pendente de providências na esfera administrativa no âmbito do Programa de Garantia da Atividade Agropecuária (Proagro) deve ser prorrogada pelo prazo de até 180 (cento e oitenta) dias do vencimento, desde que:</w:t>
      </w:r>
      <w:r w:rsidR="00810A5A" w:rsidRPr="008B3339">
        <w:t xml:space="preserve"> (Res</w:t>
      </w:r>
      <w:r w:rsidR="007F5BDD" w:rsidRPr="008B3339">
        <w:t xml:space="preserve"> CMN</w:t>
      </w:r>
      <w:r w:rsidR="00810A5A" w:rsidRPr="008B3339">
        <w:t xml:space="preserve"> 4.883 </w:t>
      </w:r>
      <w:proofErr w:type="spellStart"/>
      <w:r w:rsidR="00810A5A" w:rsidRPr="008B3339">
        <w:t>art</w:t>
      </w:r>
      <w:proofErr w:type="spellEnd"/>
      <w:r w:rsidR="00810A5A" w:rsidRPr="008B3339">
        <w:t xml:space="preserve"> 1º)</w:t>
      </w:r>
      <w:r w:rsidRPr="008B3339">
        <w:t xml:space="preserve"> </w:t>
      </w:r>
    </w:p>
    <w:p w14:paraId="560283EA" w14:textId="77777777" w:rsidR="00977181" w:rsidRPr="008B3339" w:rsidRDefault="00977181" w:rsidP="00977181">
      <w:pPr>
        <w:tabs>
          <w:tab w:val="left" w:pos="1418"/>
          <w:tab w:val="right" w:pos="10064"/>
        </w:tabs>
        <w:ind w:left="568" w:hanging="284"/>
        <w:jc w:val="both"/>
      </w:pPr>
      <w:r w:rsidRPr="008B3339">
        <w:t xml:space="preserve">a) esteja em </w:t>
      </w:r>
      <w:r w:rsidRPr="008B3339">
        <w:rPr>
          <w:color w:val="000000"/>
        </w:rPr>
        <w:t>curso</w:t>
      </w:r>
      <w:r w:rsidRPr="008B3339">
        <w:t xml:space="preserve"> normal; </w:t>
      </w:r>
    </w:p>
    <w:p w14:paraId="421D630A" w14:textId="4C7FD5DA" w:rsidR="00FA7AAE" w:rsidRPr="00977181" w:rsidRDefault="00977181" w:rsidP="00977181">
      <w:pPr>
        <w:tabs>
          <w:tab w:val="left" w:pos="1418"/>
          <w:tab w:val="right" w:pos="10064"/>
        </w:tabs>
        <w:ind w:left="568" w:hanging="284"/>
        <w:jc w:val="both"/>
      </w:pPr>
      <w:r w:rsidRPr="008B3339">
        <w:t xml:space="preserve">b) a </w:t>
      </w:r>
      <w:r w:rsidRPr="008B3339">
        <w:rPr>
          <w:color w:val="000000"/>
        </w:rPr>
        <w:t>comunicação</w:t>
      </w:r>
      <w:r w:rsidRPr="008B3339">
        <w:t xml:space="preserve"> de perdas e o recurso à Comissão Especial de Recursos (CER) tenham sido apresentados tempestivamente.</w:t>
      </w:r>
    </w:p>
    <w:sectPr w:rsidR="00FA7AAE" w:rsidRPr="00977181" w:rsidSect="00EC7D19">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E249" w14:textId="77777777" w:rsidR="001B1EA2" w:rsidRDefault="001B1EA2">
      <w:r>
        <w:separator/>
      </w:r>
    </w:p>
  </w:endnote>
  <w:endnote w:type="continuationSeparator" w:id="0">
    <w:p w14:paraId="7ED46AC8" w14:textId="77777777" w:rsidR="001B1EA2" w:rsidRDefault="001B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DE95" w14:textId="77777777" w:rsidR="00FA7AAE" w:rsidRDefault="00FA7AAE">
    <w:pPr>
      <w:pStyle w:val="TextosemFormatao"/>
      <w:pBdr>
        <w:top w:val="single" w:sz="4" w:space="1" w:color="auto"/>
      </w:pBdr>
      <w:rPr>
        <w:rFonts w:ascii="Times New Roman" w:hAnsi="Times New Roman"/>
      </w:rPr>
    </w:pPr>
    <w:r>
      <w:rPr>
        <w:rFonts w:ascii="Times New Roman" w:hAnsi="Times New Roman"/>
      </w:rPr>
      <w:t>Atualização MCR 487, de 8.8.2007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F80" w14:textId="77777777" w:rsidR="00227947" w:rsidRDefault="00227947" w:rsidP="00227947">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58E44A54" w14:textId="08175D5A" w:rsidR="00EC7D19" w:rsidRPr="00227947" w:rsidRDefault="00F4242E" w:rsidP="00F4242E">
    <w:pPr>
      <w:pStyle w:val="Rodap"/>
    </w:pPr>
    <w:r w:rsidRPr="00634787">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5FAE" w14:textId="77777777" w:rsidR="001B1EA2" w:rsidRDefault="001B1EA2">
      <w:r>
        <w:separator/>
      </w:r>
    </w:p>
  </w:footnote>
  <w:footnote w:type="continuationSeparator" w:id="0">
    <w:p w14:paraId="152F08C3" w14:textId="77777777" w:rsidR="001B1EA2" w:rsidRDefault="001B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1A2" w14:textId="77777777" w:rsidR="00FA7AAE" w:rsidRDefault="00FA7AA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2944930" w14:textId="77777777" w:rsidR="00FA7AAE" w:rsidRDefault="00FA7AA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E7B9" w14:textId="77777777" w:rsidR="00FA7AAE" w:rsidRDefault="00FA7AAE">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EC7D19">
      <w:rPr>
        <w:noProof/>
      </w:rPr>
      <w:t>2</w:t>
    </w:r>
    <w:r>
      <w:fldChar w:fldCharType="end"/>
    </w:r>
  </w:p>
  <w:p w14:paraId="660E6278" w14:textId="77777777" w:rsidR="00FA7AAE" w:rsidRDefault="00FA7AAE">
    <w:pPr>
      <w:pStyle w:val="Cabealho"/>
      <w:tabs>
        <w:tab w:val="clear" w:pos="4419"/>
        <w:tab w:val="clear" w:pos="8838"/>
        <w:tab w:val="left" w:pos="993"/>
        <w:tab w:val="right" w:pos="9639"/>
      </w:tabs>
    </w:pPr>
    <w:r>
      <w:t>CAPÍTULO</w:t>
    </w:r>
    <w:r>
      <w:tab/>
      <w:t>: Condições Básicas - 2</w:t>
    </w:r>
  </w:p>
  <w:p w14:paraId="50E4939F" w14:textId="77777777" w:rsidR="00FA7AAE" w:rsidRDefault="00FA7AAE">
    <w:pPr>
      <w:pStyle w:val="Cabealho"/>
      <w:tabs>
        <w:tab w:val="clear" w:pos="4419"/>
        <w:tab w:val="clear" w:pos="8838"/>
        <w:tab w:val="left" w:pos="993"/>
        <w:tab w:val="right" w:pos="9639"/>
        <w:tab w:val="right" w:pos="10064"/>
      </w:tabs>
    </w:pPr>
    <w:r>
      <w:t>SEÇÃO</w:t>
    </w:r>
    <w:r>
      <w:tab/>
      <w:t>: Reembolso - 6 _____________________________________________________________________________________________</w:t>
    </w:r>
  </w:p>
  <w:p w14:paraId="6C002888" w14:textId="77777777" w:rsidR="00FA7AAE" w:rsidRDefault="00FA7AAE">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84019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oNotTrackMoves/>
  <w:defaultTabStop w:val="720"/>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7FF2"/>
    <w:rsid w:val="000059A1"/>
    <w:rsid w:val="00084437"/>
    <w:rsid w:val="001B1EA2"/>
    <w:rsid w:val="00227947"/>
    <w:rsid w:val="00241911"/>
    <w:rsid w:val="002C37F9"/>
    <w:rsid w:val="002F4EC8"/>
    <w:rsid w:val="00416768"/>
    <w:rsid w:val="00467FF2"/>
    <w:rsid w:val="004B45B4"/>
    <w:rsid w:val="004D78A4"/>
    <w:rsid w:val="005E0331"/>
    <w:rsid w:val="00600CA1"/>
    <w:rsid w:val="00634787"/>
    <w:rsid w:val="006548FC"/>
    <w:rsid w:val="0069788D"/>
    <w:rsid w:val="007031A9"/>
    <w:rsid w:val="007F5BDD"/>
    <w:rsid w:val="00810A5A"/>
    <w:rsid w:val="00832025"/>
    <w:rsid w:val="00873DEA"/>
    <w:rsid w:val="00895ED1"/>
    <w:rsid w:val="008B3339"/>
    <w:rsid w:val="00927DAE"/>
    <w:rsid w:val="00977181"/>
    <w:rsid w:val="009D0033"/>
    <w:rsid w:val="009F5AB9"/>
    <w:rsid w:val="00A4062B"/>
    <w:rsid w:val="00B20236"/>
    <w:rsid w:val="00B86C67"/>
    <w:rsid w:val="00C30CD7"/>
    <w:rsid w:val="00C428A0"/>
    <w:rsid w:val="00CA046F"/>
    <w:rsid w:val="00EC7D19"/>
    <w:rsid w:val="00F4242E"/>
    <w:rsid w:val="00FA7AAE"/>
    <w:rsid w:val="00FD5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43E8F6"/>
  <w15:chartTrackingRefBased/>
  <w15:docId w15:val="{6C780804-3B80-4EC1-B556-E7D3BE3D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Corpodetexto2">
    <w:name w:val="Body Text 2"/>
    <w:basedOn w:val="Normal"/>
    <w:semiHidden/>
    <w:pPr>
      <w:tabs>
        <w:tab w:val="left" w:pos="1418"/>
      </w:tabs>
      <w:jc w:val="both"/>
    </w:pPr>
    <w:rPr>
      <w:color w:val="000000"/>
      <w:sz w:val="24"/>
    </w:rPr>
  </w:style>
  <w:style w:type="character" w:customStyle="1" w:styleId="RodapChar">
    <w:name w:val="Rodapé Char"/>
    <w:link w:val="Rodap"/>
    <w:semiHidden/>
    <w:rsid w:val="00832025"/>
  </w:style>
  <w:style w:type="paragraph" w:customStyle="1" w:styleId="Paragrafo">
    <w:name w:val="Paragrafo"/>
    <w:basedOn w:val="Normal"/>
    <w:link w:val="ParagrafoChar"/>
    <w:qFormat/>
    <w:rsid w:val="00977181"/>
    <w:pPr>
      <w:ind w:firstLine="1418"/>
    </w:pPr>
    <w:rPr>
      <w:rFonts w:eastAsia="Calibri"/>
      <w:sz w:val="24"/>
      <w:szCs w:val="24"/>
      <w:lang w:eastAsia="en-US"/>
    </w:rPr>
  </w:style>
  <w:style w:type="character" w:customStyle="1" w:styleId="ParagrafoChar">
    <w:name w:val="Paragrafo Char"/>
    <w:basedOn w:val="Fontepargpadro"/>
    <w:link w:val="Paragrafo"/>
    <w:rsid w:val="0097718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27</TotalTime>
  <Pages>1</Pages>
  <Words>534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de Mesquita Santos</cp:lastModifiedBy>
  <cp:revision>32</cp:revision>
  <cp:lastPrinted>2007-07-04T14:43:00Z</cp:lastPrinted>
  <dcterms:created xsi:type="dcterms:W3CDTF">2014-07-23T14:25:00Z</dcterms:created>
  <dcterms:modified xsi:type="dcterms:W3CDTF">2023-08-29T12:07:00Z</dcterms:modified>
</cp:coreProperties>
</file>